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9A" w:rsidRPr="00477610" w:rsidRDefault="00CC129A" w:rsidP="00773A51">
      <w:pPr>
        <w:spacing w:after="0" w:line="480" w:lineRule="auto"/>
        <w:jc w:val="center"/>
        <w:rPr>
          <w:rFonts w:ascii="Arial" w:hAnsi="Arial" w:cs="Arial"/>
          <w:b/>
          <w:smallCaps/>
          <w:sz w:val="28"/>
        </w:rPr>
      </w:pPr>
      <w:r w:rsidRPr="00477610">
        <w:rPr>
          <w:rFonts w:ascii="Arial" w:hAnsi="Arial" w:cs="Arial"/>
          <w:b/>
          <w:smallCaps/>
          <w:sz w:val="28"/>
        </w:rPr>
        <w:t xml:space="preserve">APERTURA DEL </w:t>
      </w:r>
      <w:r w:rsidR="004B149C" w:rsidRPr="00477610">
        <w:rPr>
          <w:rFonts w:ascii="Arial" w:hAnsi="Arial" w:cs="Arial"/>
          <w:b/>
          <w:smallCaps/>
          <w:sz w:val="28"/>
        </w:rPr>
        <w:t>“</w:t>
      </w:r>
      <w:r w:rsidRPr="00477610">
        <w:rPr>
          <w:rFonts w:ascii="Arial" w:hAnsi="Arial" w:cs="Arial"/>
          <w:b/>
          <w:smallCaps/>
          <w:sz w:val="28"/>
        </w:rPr>
        <w:t>X CONGRESO DE PREVENCIÓN DEL FRAUDE Y SEGURIDAD</w:t>
      </w:r>
      <w:r w:rsidR="004B149C" w:rsidRPr="00477610">
        <w:rPr>
          <w:rFonts w:ascii="Arial" w:hAnsi="Arial" w:cs="Arial"/>
          <w:b/>
          <w:smallCaps/>
          <w:sz w:val="28"/>
        </w:rPr>
        <w:t>”</w:t>
      </w:r>
    </w:p>
    <w:p w:rsidR="00CC129A" w:rsidRPr="00477610" w:rsidRDefault="00CC129A" w:rsidP="00773A51">
      <w:pPr>
        <w:spacing w:after="0" w:line="480" w:lineRule="auto"/>
        <w:jc w:val="center"/>
        <w:rPr>
          <w:rFonts w:ascii="Arial" w:hAnsi="Arial" w:cs="Arial"/>
          <w:b/>
          <w:smallCaps/>
          <w:sz w:val="28"/>
        </w:rPr>
      </w:pPr>
      <w:r w:rsidRPr="00477610">
        <w:rPr>
          <w:rFonts w:ascii="Arial" w:hAnsi="Arial" w:cs="Arial"/>
          <w:b/>
          <w:smallCaps/>
          <w:sz w:val="28"/>
        </w:rPr>
        <w:t>27 DE OCTUBRE DE 2016</w:t>
      </w:r>
    </w:p>
    <w:p w:rsidR="00CC129A" w:rsidRPr="00477610" w:rsidRDefault="00CC129A" w:rsidP="00773A51">
      <w:pPr>
        <w:spacing w:after="0" w:line="480" w:lineRule="auto"/>
        <w:jc w:val="center"/>
        <w:rPr>
          <w:rFonts w:ascii="Arial" w:hAnsi="Arial" w:cs="Arial"/>
          <w:b/>
          <w:smallCaps/>
          <w:sz w:val="28"/>
        </w:rPr>
      </w:pPr>
      <w:r w:rsidRPr="00477610">
        <w:rPr>
          <w:rFonts w:ascii="Arial" w:hAnsi="Arial" w:cs="Arial"/>
          <w:b/>
          <w:smallCaps/>
          <w:sz w:val="28"/>
        </w:rPr>
        <w:t>BOGOTÁ, HOTEL JW MARRIOT</w:t>
      </w:r>
    </w:p>
    <w:p w:rsidR="00D113FA" w:rsidRPr="00477610" w:rsidRDefault="00D113FA" w:rsidP="00773A51">
      <w:pPr>
        <w:spacing w:after="0" w:line="480" w:lineRule="auto"/>
        <w:jc w:val="both"/>
        <w:rPr>
          <w:rFonts w:ascii="Arial" w:hAnsi="Arial" w:cs="Arial"/>
          <w:sz w:val="28"/>
        </w:rPr>
      </w:pPr>
    </w:p>
    <w:p w:rsidR="00D138C0" w:rsidRDefault="002F1FE1" w:rsidP="00773A51">
      <w:pPr>
        <w:spacing w:after="0" w:line="480" w:lineRule="auto"/>
        <w:jc w:val="both"/>
        <w:rPr>
          <w:rFonts w:ascii="Arial" w:hAnsi="Arial" w:cs="Arial"/>
          <w:sz w:val="28"/>
        </w:rPr>
      </w:pPr>
      <w:r w:rsidRPr="00477610">
        <w:rPr>
          <w:rFonts w:ascii="Arial" w:hAnsi="Arial" w:cs="Arial"/>
          <w:sz w:val="28"/>
        </w:rPr>
        <w:t>Un cordial saludo a todos los presentes y</w:t>
      </w:r>
      <w:r w:rsidR="00355AFD" w:rsidRPr="00477610">
        <w:rPr>
          <w:rFonts w:ascii="Arial" w:hAnsi="Arial" w:cs="Arial"/>
          <w:sz w:val="28"/>
        </w:rPr>
        <w:t xml:space="preserve"> un agradecimiento especial a</w:t>
      </w:r>
      <w:r w:rsidR="00D8186F" w:rsidRPr="00477610">
        <w:rPr>
          <w:rFonts w:ascii="Arial" w:hAnsi="Arial" w:cs="Arial"/>
          <w:sz w:val="28"/>
        </w:rPr>
        <w:t xml:space="preserve"> </w:t>
      </w:r>
      <w:r w:rsidR="00CF0987">
        <w:rPr>
          <w:rFonts w:ascii="Arial" w:hAnsi="Arial" w:cs="Arial"/>
          <w:sz w:val="28"/>
        </w:rPr>
        <w:t xml:space="preserve">la </w:t>
      </w:r>
      <w:proofErr w:type="spellStart"/>
      <w:r w:rsidR="00D8186F" w:rsidRPr="00477610">
        <w:rPr>
          <w:rFonts w:ascii="Arial" w:hAnsi="Arial" w:cs="Arial"/>
          <w:sz w:val="28"/>
        </w:rPr>
        <w:t>Asobancaria</w:t>
      </w:r>
      <w:proofErr w:type="spellEnd"/>
      <w:r w:rsidR="00CF0987">
        <w:rPr>
          <w:rFonts w:ascii="Arial" w:hAnsi="Arial" w:cs="Arial"/>
          <w:sz w:val="28"/>
        </w:rPr>
        <w:t xml:space="preserve"> y a su Presidente, Dr. Santiago Castro</w:t>
      </w:r>
      <w:r w:rsidR="00320C20">
        <w:rPr>
          <w:rFonts w:ascii="Arial" w:hAnsi="Arial" w:cs="Arial"/>
          <w:sz w:val="28"/>
        </w:rPr>
        <w:t>,</w:t>
      </w:r>
      <w:r w:rsidR="00D8186F" w:rsidRPr="00477610">
        <w:rPr>
          <w:rFonts w:ascii="Arial" w:hAnsi="Arial" w:cs="Arial"/>
          <w:sz w:val="28"/>
        </w:rPr>
        <w:t xml:space="preserve"> por la invitación para </w:t>
      </w:r>
      <w:r w:rsidR="009E2F6E" w:rsidRPr="00477610">
        <w:rPr>
          <w:rFonts w:ascii="Arial" w:hAnsi="Arial" w:cs="Arial"/>
          <w:sz w:val="28"/>
        </w:rPr>
        <w:t>participar</w:t>
      </w:r>
      <w:r w:rsidR="00D8186F" w:rsidRPr="00477610">
        <w:rPr>
          <w:rFonts w:ascii="Arial" w:hAnsi="Arial" w:cs="Arial"/>
          <w:sz w:val="28"/>
        </w:rPr>
        <w:t xml:space="preserve"> en este “</w:t>
      </w:r>
      <w:r w:rsidR="00D8186F" w:rsidRPr="00477610">
        <w:rPr>
          <w:rFonts w:ascii="Arial" w:hAnsi="Arial" w:cs="Arial"/>
          <w:i/>
          <w:sz w:val="28"/>
        </w:rPr>
        <w:t>X Congreso de Prevención del Fraude y Seguridad</w:t>
      </w:r>
      <w:r w:rsidR="00D8186F" w:rsidRPr="00477610">
        <w:rPr>
          <w:rFonts w:ascii="Arial" w:hAnsi="Arial" w:cs="Arial"/>
          <w:sz w:val="28"/>
        </w:rPr>
        <w:t>”</w:t>
      </w:r>
      <w:r w:rsidR="009E2F6E" w:rsidRPr="00477610">
        <w:rPr>
          <w:rFonts w:ascii="Arial" w:hAnsi="Arial" w:cs="Arial"/>
          <w:sz w:val="28"/>
        </w:rPr>
        <w:t>. Es un honor para mí poder acompañarlos</w:t>
      </w:r>
      <w:r w:rsidR="00CF0987">
        <w:rPr>
          <w:rFonts w:ascii="Arial" w:hAnsi="Arial" w:cs="Arial"/>
          <w:sz w:val="28"/>
        </w:rPr>
        <w:t xml:space="preserve"> en representación de la Fiscalía General de la Nación</w:t>
      </w:r>
      <w:r w:rsidR="009E2F6E" w:rsidRPr="00477610">
        <w:rPr>
          <w:rFonts w:ascii="Arial" w:hAnsi="Arial" w:cs="Arial"/>
          <w:sz w:val="28"/>
        </w:rPr>
        <w:t xml:space="preserve"> y tener la oportunidad de expresarles algunas palabras en relación con los temas que serán objeto de </w:t>
      </w:r>
      <w:r w:rsidR="00CF0987">
        <w:rPr>
          <w:rFonts w:ascii="Arial" w:hAnsi="Arial" w:cs="Arial"/>
          <w:sz w:val="28"/>
        </w:rPr>
        <w:t>debate en este evento</w:t>
      </w:r>
      <w:r w:rsidR="009E2F6E" w:rsidRPr="00477610">
        <w:rPr>
          <w:rFonts w:ascii="Arial" w:hAnsi="Arial" w:cs="Arial"/>
          <w:sz w:val="28"/>
        </w:rPr>
        <w:t xml:space="preserve">. </w:t>
      </w:r>
    </w:p>
    <w:p w:rsidR="00477610" w:rsidRPr="00477610" w:rsidRDefault="00477610" w:rsidP="00773A51">
      <w:pPr>
        <w:spacing w:after="0" w:line="480" w:lineRule="auto"/>
        <w:jc w:val="both"/>
        <w:rPr>
          <w:rFonts w:ascii="Arial" w:hAnsi="Arial" w:cs="Arial"/>
          <w:sz w:val="28"/>
        </w:rPr>
      </w:pPr>
    </w:p>
    <w:p w:rsidR="009E2F6E" w:rsidRPr="00477610" w:rsidRDefault="00DC375C" w:rsidP="00773A51">
      <w:pPr>
        <w:spacing w:after="0" w:line="480" w:lineRule="auto"/>
        <w:jc w:val="both"/>
        <w:rPr>
          <w:rFonts w:ascii="Arial" w:hAnsi="Arial" w:cs="Arial"/>
          <w:sz w:val="28"/>
        </w:rPr>
      </w:pPr>
      <w:r>
        <w:rPr>
          <w:rFonts w:ascii="Arial" w:hAnsi="Arial" w:cs="Arial"/>
          <w:sz w:val="28"/>
        </w:rPr>
        <w:t>Quisiera referirme</w:t>
      </w:r>
      <w:r w:rsidR="009E2F6E" w:rsidRPr="00477610">
        <w:rPr>
          <w:rFonts w:ascii="Arial" w:hAnsi="Arial" w:cs="Arial"/>
          <w:sz w:val="28"/>
        </w:rPr>
        <w:t xml:space="preserve"> a dos temas que resultan de vital importancia para la Fiscalía General de la Nación</w:t>
      </w:r>
      <w:r w:rsidR="00CF0987">
        <w:rPr>
          <w:rFonts w:ascii="Arial" w:hAnsi="Arial" w:cs="Arial"/>
          <w:sz w:val="28"/>
        </w:rPr>
        <w:t>,</w:t>
      </w:r>
      <w:r>
        <w:rPr>
          <w:rFonts w:ascii="Arial" w:hAnsi="Arial" w:cs="Arial"/>
          <w:sz w:val="28"/>
        </w:rPr>
        <w:t xml:space="preserve"> en los cuales el apoyo del sector financiero es </w:t>
      </w:r>
      <w:r w:rsidR="005843A8">
        <w:rPr>
          <w:rFonts w:ascii="Arial" w:hAnsi="Arial" w:cs="Arial"/>
          <w:sz w:val="28"/>
        </w:rPr>
        <w:t>fundamental</w:t>
      </w:r>
      <w:r w:rsidR="009E2F6E" w:rsidRPr="00477610">
        <w:rPr>
          <w:rFonts w:ascii="Arial" w:hAnsi="Arial" w:cs="Arial"/>
          <w:sz w:val="28"/>
        </w:rPr>
        <w:t xml:space="preserve">: </w:t>
      </w:r>
      <w:r w:rsidR="003B512C" w:rsidRPr="00477610">
        <w:rPr>
          <w:rFonts w:ascii="Arial" w:hAnsi="Arial" w:cs="Arial"/>
          <w:sz w:val="28"/>
        </w:rPr>
        <w:t xml:space="preserve">la lucha contra el </w:t>
      </w:r>
      <w:r w:rsidR="009E2F6E" w:rsidRPr="00477610">
        <w:rPr>
          <w:rFonts w:ascii="Arial" w:hAnsi="Arial" w:cs="Arial"/>
          <w:sz w:val="28"/>
        </w:rPr>
        <w:t xml:space="preserve">lavado de activos y la ciberdelincuencia.  </w:t>
      </w:r>
    </w:p>
    <w:p w:rsidR="00477610" w:rsidRDefault="00477610" w:rsidP="00773A51">
      <w:pPr>
        <w:spacing w:after="0" w:line="480" w:lineRule="auto"/>
        <w:jc w:val="both"/>
        <w:rPr>
          <w:rFonts w:ascii="Arial" w:hAnsi="Arial" w:cs="Arial"/>
          <w:b/>
          <w:sz w:val="28"/>
        </w:rPr>
      </w:pPr>
    </w:p>
    <w:p w:rsidR="003B512C" w:rsidRPr="00477610" w:rsidRDefault="000731AB" w:rsidP="00773A51">
      <w:pPr>
        <w:spacing w:after="0" w:line="480" w:lineRule="auto"/>
        <w:jc w:val="center"/>
        <w:rPr>
          <w:rFonts w:ascii="Arial" w:hAnsi="Arial" w:cs="Arial"/>
          <w:b/>
          <w:sz w:val="28"/>
        </w:rPr>
      </w:pPr>
      <w:r w:rsidRPr="00477610">
        <w:rPr>
          <w:rFonts w:ascii="Arial" w:hAnsi="Arial" w:cs="Arial"/>
          <w:b/>
          <w:sz w:val="28"/>
        </w:rPr>
        <w:t>Lavado de activos</w:t>
      </w:r>
    </w:p>
    <w:p w:rsidR="00DE37C7" w:rsidRPr="00477610" w:rsidRDefault="00DE37C7" w:rsidP="00773A51">
      <w:pPr>
        <w:spacing w:after="0" w:line="480" w:lineRule="auto"/>
        <w:jc w:val="both"/>
        <w:rPr>
          <w:rFonts w:ascii="Arial" w:hAnsi="Arial" w:cs="Arial"/>
          <w:sz w:val="28"/>
          <w:lang w:val="es-ES_tradnl"/>
        </w:rPr>
      </w:pPr>
    </w:p>
    <w:p w:rsidR="006A2616" w:rsidRPr="00477610" w:rsidRDefault="006A2616" w:rsidP="00773A51">
      <w:pPr>
        <w:spacing w:after="0" w:line="480" w:lineRule="auto"/>
        <w:jc w:val="both"/>
        <w:rPr>
          <w:rFonts w:ascii="Arial" w:hAnsi="Arial" w:cs="Arial"/>
          <w:sz w:val="28"/>
          <w:lang w:val="es-ES_tradnl"/>
        </w:rPr>
      </w:pPr>
      <w:r w:rsidRPr="00477610">
        <w:rPr>
          <w:rFonts w:ascii="Arial" w:hAnsi="Arial" w:cs="Arial"/>
          <w:sz w:val="28"/>
          <w:lang w:val="es-ES_tradnl"/>
        </w:rPr>
        <w:t>En la actualidad, el país cuenta con una política pública nacional anti lavado de activos y contra la financiación del terrorismo que fue diseñada por la Comisión de Coordinación Interinstitucional para el Control del Lavado de Activos - CCICLA e introducida en el documento del Consejo Nacional de Política Económica y Social - CONPES 3793</w:t>
      </w:r>
      <w:r w:rsidRPr="00477610">
        <w:rPr>
          <w:rFonts w:ascii="Arial" w:hAnsi="Arial" w:cs="Arial"/>
          <w:sz w:val="28"/>
          <w:vertAlign w:val="superscript"/>
          <w:lang w:val="es-ES_tradnl"/>
        </w:rPr>
        <w:footnoteReference w:id="1"/>
      </w:r>
      <w:r w:rsidRPr="00477610">
        <w:rPr>
          <w:rFonts w:ascii="Arial" w:hAnsi="Arial" w:cs="Arial"/>
          <w:sz w:val="28"/>
          <w:lang w:val="es-ES_tradnl"/>
        </w:rPr>
        <w:t xml:space="preserve">, en </w:t>
      </w:r>
      <w:r w:rsidR="00CF0987">
        <w:rPr>
          <w:rFonts w:ascii="Arial" w:hAnsi="Arial" w:cs="Arial"/>
          <w:sz w:val="28"/>
          <w:lang w:val="es-ES_tradnl"/>
        </w:rPr>
        <w:t>donde se prevé la coordinación de todas las entidades del Estado involucradas en la lucha contra estos fenómenos delictivos</w:t>
      </w:r>
      <w:r w:rsidRPr="00477610">
        <w:rPr>
          <w:rFonts w:ascii="Arial" w:hAnsi="Arial" w:cs="Arial"/>
          <w:sz w:val="28"/>
          <w:lang w:val="es-ES_tradnl"/>
        </w:rPr>
        <w:t xml:space="preserve">, con el objetivo de contar con un sistema único, coordinado, dinámico y efectivo para la prevención, detección, investigación y juzgamiento del lavado de activos y la financiación del terrorismo, </w:t>
      </w:r>
      <w:r w:rsidR="00CF0987">
        <w:rPr>
          <w:rFonts w:ascii="Arial" w:hAnsi="Arial" w:cs="Arial"/>
          <w:sz w:val="28"/>
          <w:lang w:val="es-ES_tradnl"/>
        </w:rPr>
        <w:t>con</w:t>
      </w:r>
      <w:r w:rsidRPr="00477610">
        <w:rPr>
          <w:rFonts w:ascii="Arial" w:hAnsi="Arial" w:cs="Arial"/>
          <w:sz w:val="28"/>
          <w:lang w:val="es-ES_tradnl"/>
        </w:rPr>
        <w:t xml:space="preserve"> las herramientas necesarias para identificar y valorar adecuadamente las amenazas y los riesgos de lavado de activos y la financiación del terrorismo, los medios </w:t>
      </w:r>
      <w:r w:rsidRPr="00477610">
        <w:rPr>
          <w:rFonts w:ascii="Arial" w:hAnsi="Arial" w:cs="Arial"/>
          <w:sz w:val="28"/>
          <w:lang w:val="es-ES_tradnl"/>
        </w:rPr>
        <w:lastRenderedPageBreak/>
        <w:t>para mitigarlos, y perfeccionar las medidas normativas que enmarcan estos delitos</w:t>
      </w:r>
      <w:r w:rsidR="005843A8">
        <w:rPr>
          <w:rFonts w:ascii="Arial" w:hAnsi="Arial" w:cs="Arial"/>
          <w:sz w:val="28"/>
          <w:lang w:val="es-ES_tradnl"/>
        </w:rPr>
        <w:t>, con el fin de</w:t>
      </w:r>
      <w:r w:rsidRPr="00477610">
        <w:rPr>
          <w:rFonts w:ascii="Arial" w:hAnsi="Arial" w:cs="Arial"/>
          <w:sz w:val="28"/>
          <w:lang w:val="es-ES_tradnl"/>
        </w:rPr>
        <w:t xml:space="preserve"> proporcionar a las entidades responsables de esta lucha las capacidades e interacciones requeridas para la obtención de resultados efectivos que protejan a la economía y a la sociedad. </w:t>
      </w:r>
    </w:p>
    <w:p w:rsidR="00DE37C7" w:rsidRPr="00477610" w:rsidRDefault="00DE37C7" w:rsidP="00773A51">
      <w:pPr>
        <w:spacing w:after="0" w:line="480" w:lineRule="auto"/>
        <w:jc w:val="both"/>
        <w:rPr>
          <w:rFonts w:ascii="Arial" w:hAnsi="Arial" w:cs="Arial"/>
          <w:sz w:val="28"/>
          <w:lang w:val="es-ES_tradnl"/>
        </w:rPr>
      </w:pPr>
    </w:p>
    <w:p w:rsidR="006A2616" w:rsidRPr="00477610" w:rsidRDefault="006A2616" w:rsidP="00773A51">
      <w:pPr>
        <w:spacing w:after="0" w:line="480" w:lineRule="auto"/>
        <w:jc w:val="both"/>
        <w:rPr>
          <w:rFonts w:ascii="Arial" w:hAnsi="Arial" w:cs="Arial"/>
          <w:sz w:val="28"/>
          <w:lang w:val="es-ES_tradnl"/>
        </w:rPr>
      </w:pPr>
      <w:r w:rsidRPr="00477610">
        <w:rPr>
          <w:rFonts w:ascii="Arial" w:hAnsi="Arial" w:cs="Arial"/>
          <w:sz w:val="28"/>
          <w:lang w:val="es-ES_tradnl"/>
        </w:rPr>
        <w:t xml:space="preserve">Estos lineamientos de política pública buscan también dar cumplimiento a las recomendaciones emitidas por el Grupo de Acción Financiera Internacional </w:t>
      </w:r>
      <w:r w:rsidR="00DE37C7" w:rsidRPr="00477610">
        <w:rPr>
          <w:rFonts w:ascii="Arial" w:hAnsi="Arial" w:cs="Arial"/>
          <w:sz w:val="28"/>
          <w:lang w:val="es-ES_tradnl"/>
        </w:rPr>
        <w:t>–</w:t>
      </w:r>
      <w:r w:rsidRPr="00477610">
        <w:rPr>
          <w:rFonts w:ascii="Arial" w:hAnsi="Arial" w:cs="Arial"/>
          <w:sz w:val="28"/>
          <w:lang w:val="es-ES_tradnl"/>
        </w:rPr>
        <w:t xml:space="preserve"> GAFI</w:t>
      </w:r>
      <w:r w:rsidR="00DE37C7" w:rsidRPr="00477610">
        <w:rPr>
          <w:rFonts w:ascii="Arial" w:hAnsi="Arial" w:cs="Arial"/>
          <w:sz w:val="28"/>
          <w:lang w:val="es-ES_tradnl"/>
        </w:rPr>
        <w:t xml:space="preserve"> cuyos objetivos son, entre otros, la identificación de riesgos, el desarrollo de políticas, la coordinación local y la aplicación de medidas preventivas para sectores como el financiero en la lucha contra el lavado de activos, </w:t>
      </w:r>
      <w:r w:rsidR="00CF0987">
        <w:rPr>
          <w:rFonts w:ascii="Arial" w:hAnsi="Arial" w:cs="Arial"/>
          <w:sz w:val="28"/>
          <w:lang w:val="es-ES_tradnl"/>
        </w:rPr>
        <w:t>la financiación</w:t>
      </w:r>
      <w:r w:rsidR="00DE37C7" w:rsidRPr="00477610">
        <w:rPr>
          <w:rFonts w:ascii="Arial" w:hAnsi="Arial" w:cs="Arial"/>
          <w:sz w:val="28"/>
          <w:lang w:val="es-ES_tradnl"/>
        </w:rPr>
        <w:t xml:space="preserve"> del terrorismo y </w:t>
      </w:r>
      <w:r w:rsidR="00CF0987">
        <w:rPr>
          <w:rFonts w:ascii="Arial" w:hAnsi="Arial" w:cs="Arial"/>
          <w:sz w:val="28"/>
          <w:lang w:val="es-ES_tradnl"/>
        </w:rPr>
        <w:t xml:space="preserve">el </w:t>
      </w:r>
      <w:r w:rsidR="00DE37C7" w:rsidRPr="00477610">
        <w:rPr>
          <w:rFonts w:ascii="Arial" w:hAnsi="Arial" w:cs="Arial"/>
          <w:sz w:val="28"/>
          <w:lang w:val="es-ES_tradnl"/>
        </w:rPr>
        <w:t>financiamiento de la proliferación</w:t>
      </w:r>
      <w:r w:rsidR="005843A8">
        <w:rPr>
          <w:rFonts w:ascii="Arial" w:hAnsi="Arial" w:cs="Arial"/>
          <w:sz w:val="28"/>
          <w:lang w:val="es-ES_tradnl"/>
        </w:rPr>
        <w:t xml:space="preserve"> de armas de destrucción masiva</w:t>
      </w:r>
      <w:r w:rsidR="00DE37C7" w:rsidRPr="00477610">
        <w:rPr>
          <w:rFonts w:ascii="Arial" w:hAnsi="Arial" w:cs="Arial"/>
          <w:sz w:val="28"/>
          <w:lang w:val="es-ES_tradnl"/>
        </w:rPr>
        <w:t>.</w:t>
      </w:r>
    </w:p>
    <w:p w:rsidR="00DE37C7" w:rsidRPr="00477610" w:rsidRDefault="00DE37C7" w:rsidP="00773A51">
      <w:pPr>
        <w:spacing w:after="0" w:line="480" w:lineRule="auto"/>
        <w:jc w:val="both"/>
        <w:rPr>
          <w:rFonts w:ascii="Arial" w:hAnsi="Arial" w:cs="Arial"/>
          <w:sz w:val="28"/>
          <w:lang w:val="es-ES_tradnl"/>
        </w:rPr>
      </w:pPr>
    </w:p>
    <w:p w:rsidR="00DE37C7" w:rsidRPr="00477610" w:rsidRDefault="00DE37C7" w:rsidP="00773A51">
      <w:pPr>
        <w:spacing w:after="0" w:line="480" w:lineRule="auto"/>
        <w:jc w:val="both"/>
        <w:rPr>
          <w:rFonts w:ascii="Arial" w:hAnsi="Arial" w:cs="Arial"/>
          <w:sz w:val="28"/>
          <w:lang w:val="es-ES_tradnl"/>
        </w:rPr>
      </w:pPr>
      <w:r w:rsidRPr="00477610">
        <w:rPr>
          <w:rFonts w:ascii="Arial" w:hAnsi="Arial" w:cs="Arial"/>
          <w:sz w:val="28"/>
          <w:lang w:val="es-ES_tradnl"/>
        </w:rPr>
        <w:t xml:space="preserve">A pesar de lo anterior, la discusión político criminal sobre la eficacia de las estrategias y acciones concretas de persecución de bienes y activos del crimen organizado está atravesando por una crisis, entre otras razones por la sofisticación de las estructuras delincuenciales, cuya </w:t>
      </w:r>
      <w:r w:rsidRPr="00477610">
        <w:rPr>
          <w:rFonts w:ascii="Arial" w:hAnsi="Arial" w:cs="Arial"/>
          <w:sz w:val="28"/>
          <w:lang w:val="es-ES_tradnl"/>
        </w:rPr>
        <w:lastRenderedPageBreak/>
        <w:t>operatividad cada día más compleja implica un conjunto de estrategias de intervención, que además de su desarticulación mediante la persecución de los cabecillas, permita la neutralización de su actividad económica.</w:t>
      </w:r>
    </w:p>
    <w:p w:rsidR="00DE37C7" w:rsidRPr="00477610" w:rsidRDefault="00DE37C7" w:rsidP="00773A51">
      <w:pPr>
        <w:spacing w:after="0" w:line="480" w:lineRule="auto"/>
        <w:jc w:val="both"/>
        <w:rPr>
          <w:rFonts w:ascii="Arial" w:hAnsi="Arial" w:cs="Arial"/>
          <w:sz w:val="28"/>
          <w:lang w:val="es-ES_tradnl"/>
        </w:rPr>
      </w:pPr>
    </w:p>
    <w:p w:rsidR="006A2616" w:rsidRPr="00477610" w:rsidRDefault="00DE37C7" w:rsidP="00773A51">
      <w:pPr>
        <w:spacing w:after="0" w:line="480" w:lineRule="auto"/>
        <w:jc w:val="both"/>
        <w:rPr>
          <w:rFonts w:ascii="Arial" w:hAnsi="Arial" w:cs="Arial"/>
          <w:sz w:val="28"/>
          <w:lang w:val="es-ES_tradnl"/>
        </w:rPr>
      </w:pPr>
      <w:r w:rsidRPr="00477610">
        <w:rPr>
          <w:rFonts w:ascii="Arial" w:hAnsi="Arial" w:cs="Arial"/>
          <w:sz w:val="28"/>
          <w:lang w:val="es-ES_tradnl"/>
        </w:rPr>
        <w:t xml:space="preserve">Nos enfrentamos a modernos desafíos en la persecución de activos de las Organizaciones Criminales. </w:t>
      </w:r>
      <w:r w:rsidR="006A2616" w:rsidRPr="00477610">
        <w:rPr>
          <w:rFonts w:ascii="Arial" w:hAnsi="Arial" w:cs="Arial"/>
          <w:sz w:val="28"/>
          <w:lang w:val="es-ES_tradnl"/>
        </w:rPr>
        <w:t xml:space="preserve">Tal como lo manifestó el Secretario General de las Naciones Unidas Kofi Annan en el Prefacio de la Convención </w:t>
      </w:r>
      <w:r w:rsidR="005843A8">
        <w:rPr>
          <w:rFonts w:ascii="Arial" w:hAnsi="Arial" w:cs="Arial"/>
          <w:sz w:val="28"/>
          <w:lang w:val="es-ES_tradnl"/>
        </w:rPr>
        <w:t xml:space="preserve">de Naciones Unidas </w:t>
      </w:r>
      <w:r w:rsidR="006A2616" w:rsidRPr="00477610">
        <w:rPr>
          <w:rFonts w:ascii="Arial" w:hAnsi="Arial" w:cs="Arial"/>
          <w:sz w:val="28"/>
          <w:lang w:val="es-ES_tradnl"/>
        </w:rPr>
        <w:t>contra la Delincuencia Organizada Transnacional y sus Protocolos en 2004, “l</w:t>
      </w:r>
      <w:r w:rsidR="006A2616" w:rsidRPr="00477610">
        <w:rPr>
          <w:rFonts w:ascii="Arial" w:hAnsi="Arial" w:cs="Arial"/>
          <w:i/>
          <w:sz w:val="28"/>
        </w:rPr>
        <w:t>os grupos delictivos no han perdido el tiempo en sacar partido de la economía mundializada actual y de la tecnología sofisticada que la acompaña. En cambio, nuestros esfuerzos por combatirlos han sido hasta ahora muy fragmentarios y nuestras armas casi obsoletas</w:t>
      </w:r>
      <w:r w:rsidR="006A2616" w:rsidRPr="00477610">
        <w:rPr>
          <w:rFonts w:ascii="Arial" w:hAnsi="Arial" w:cs="Arial"/>
          <w:sz w:val="28"/>
          <w:lang w:val="es-ES_tradnl"/>
        </w:rPr>
        <w:t>”</w:t>
      </w:r>
      <w:r w:rsidR="006A2616" w:rsidRPr="00477610">
        <w:rPr>
          <w:rFonts w:ascii="Arial" w:hAnsi="Arial" w:cs="Arial"/>
          <w:sz w:val="28"/>
          <w:vertAlign w:val="superscript"/>
          <w:lang w:val="es-ES_tradnl"/>
        </w:rPr>
        <w:footnoteReference w:id="2"/>
      </w:r>
      <w:r w:rsidR="006A2616" w:rsidRPr="00477610">
        <w:rPr>
          <w:rFonts w:ascii="Arial" w:hAnsi="Arial" w:cs="Arial"/>
          <w:sz w:val="28"/>
          <w:lang w:val="es-ES_tradnl"/>
        </w:rPr>
        <w:t xml:space="preserve">. </w:t>
      </w:r>
      <w:r w:rsidR="00FF3D6F">
        <w:rPr>
          <w:rFonts w:ascii="Arial" w:hAnsi="Arial" w:cs="Arial"/>
          <w:sz w:val="28"/>
          <w:lang w:val="es-ES_tradnl"/>
        </w:rPr>
        <w:t>Esta</w:t>
      </w:r>
      <w:r w:rsidR="006A2616" w:rsidRPr="00477610">
        <w:rPr>
          <w:rFonts w:ascii="Arial" w:hAnsi="Arial" w:cs="Arial"/>
          <w:sz w:val="28"/>
          <w:lang w:val="es-ES_tradnl"/>
        </w:rPr>
        <w:t xml:space="preserve"> declaración</w:t>
      </w:r>
      <w:r w:rsidRPr="00477610">
        <w:rPr>
          <w:rFonts w:ascii="Arial" w:hAnsi="Arial" w:cs="Arial"/>
          <w:sz w:val="28"/>
          <w:lang w:val="es-ES_tradnl"/>
        </w:rPr>
        <w:t xml:space="preserve"> </w:t>
      </w:r>
      <w:r w:rsidR="006A2616" w:rsidRPr="00477610">
        <w:rPr>
          <w:rFonts w:ascii="Arial" w:hAnsi="Arial" w:cs="Arial"/>
          <w:sz w:val="28"/>
          <w:lang w:val="es-ES_tradnl"/>
        </w:rPr>
        <w:t xml:space="preserve">sintetiza la actualidad </w:t>
      </w:r>
      <w:r w:rsidR="006A2616" w:rsidRPr="00477610">
        <w:rPr>
          <w:rFonts w:ascii="Arial" w:hAnsi="Arial" w:cs="Arial"/>
          <w:sz w:val="28"/>
          <w:lang w:val="es-ES_tradnl"/>
        </w:rPr>
        <w:lastRenderedPageBreak/>
        <w:t xml:space="preserve">de la dimensión económica del fenómeno de criminalidad organizada, en el que estas estructuras </w:t>
      </w:r>
      <w:r w:rsidR="00950797">
        <w:rPr>
          <w:rFonts w:ascii="Arial" w:hAnsi="Arial" w:cs="Arial"/>
          <w:sz w:val="28"/>
          <w:lang w:val="es-ES_tradnl"/>
        </w:rPr>
        <w:t>se han transformado. Por ejemplo, en su estudio El Rostro Cambiante del Crimen Organizado Colombiano</w:t>
      </w:r>
      <w:r w:rsidR="00950797">
        <w:rPr>
          <w:rStyle w:val="Refdenotaalpie"/>
          <w:rFonts w:ascii="Arial" w:hAnsi="Arial" w:cs="Arial"/>
          <w:sz w:val="28"/>
          <w:lang w:val="es-ES_tradnl"/>
        </w:rPr>
        <w:footnoteReference w:id="3"/>
      </w:r>
      <w:r w:rsidR="00950797">
        <w:rPr>
          <w:rFonts w:ascii="Arial" w:hAnsi="Arial" w:cs="Arial"/>
          <w:sz w:val="28"/>
          <w:lang w:val="es-ES_tradnl"/>
        </w:rPr>
        <w:t xml:space="preserve">, </w:t>
      </w:r>
      <w:r w:rsidR="00CF0987">
        <w:rPr>
          <w:rFonts w:ascii="Arial" w:hAnsi="Arial" w:cs="Arial"/>
          <w:sz w:val="28"/>
          <w:lang w:val="es-ES_tradnl"/>
        </w:rPr>
        <w:t xml:space="preserve">el periodista británico Jeremy </w:t>
      </w:r>
      <w:proofErr w:type="spellStart"/>
      <w:r w:rsidR="00CF0987">
        <w:rPr>
          <w:rFonts w:ascii="Arial" w:hAnsi="Arial" w:cs="Arial"/>
          <w:sz w:val="28"/>
          <w:lang w:val="es-ES_tradnl"/>
        </w:rPr>
        <w:t>McDermott</w:t>
      </w:r>
      <w:proofErr w:type="spellEnd"/>
      <w:r w:rsidR="00CF0987">
        <w:rPr>
          <w:rFonts w:ascii="Arial" w:hAnsi="Arial" w:cs="Arial"/>
          <w:sz w:val="28"/>
          <w:lang w:val="es-ES_tradnl"/>
        </w:rPr>
        <w:t xml:space="preserve">, especializado en investigaciones sobre narcotráfico, grupos guerrilleros y todas las facetas de los grupos transnacionales de crimen organizado, </w:t>
      </w:r>
      <w:r w:rsidR="00950797">
        <w:rPr>
          <w:rFonts w:ascii="Arial" w:hAnsi="Arial" w:cs="Arial"/>
          <w:sz w:val="28"/>
          <w:lang w:val="es-ES_tradnl"/>
        </w:rPr>
        <w:t>encontró que “</w:t>
      </w:r>
      <w:r w:rsidR="00950797" w:rsidRPr="00950797">
        <w:rPr>
          <w:rFonts w:ascii="Arial" w:hAnsi="Arial" w:cs="Arial"/>
          <w:i/>
          <w:sz w:val="28"/>
          <w:lang w:val="es-ES_tradnl"/>
        </w:rPr>
        <w:t xml:space="preserve">las </w:t>
      </w:r>
      <w:proofErr w:type="spellStart"/>
      <w:r w:rsidR="00950797" w:rsidRPr="00950797">
        <w:rPr>
          <w:rFonts w:ascii="Arial" w:hAnsi="Arial" w:cs="Arial"/>
          <w:i/>
          <w:sz w:val="28"/>
          <w:lang w:val="es-ES_tradnl"/>
        </w:rPr>
        <w:t>Bacrim</w:t>
      </w:r>
      <w:proofErr w:type="spellEnd"/>
      <w:r w:rsidR="00950797" w:rsidRPr="00950797">
        <w:rPr>
          <w:rFonts w:ascii="Arial" w:hAnsi="Arial" w:cs="Arial"/>
          <w:i/>
          <w:sz w:val="28"/>
          <w:lang w:val="es-ES_tradnl"/>
        </w:rPr>
        <w:t xml:space="preserve"> actuales están conformadas por las llamadas oficinas de cobro, autónomas en sus finanzas, conectadas como redes que siguen un modelo similar al de las franquicias</w:t>
      </w:r>
      <w:r w:rsidR="00950797">
        <w:rPr>
          <w:rFonts w:ascii="Arial" w:hAnsi="Arial" w:cs="Arial"/>
          <w:i/>
          <w:sz w:val="28"/>
          <w:lang w:val="es-ES_tradnl"/>
        </w:rPr>
        <w:t xml:space="preserve">” </w:t>
      </w:r>
      <w:r w:rsidR="00950797">
        <w:rPr>
          <w:rFonts w:ascii="Arial" w:hAnsi="Arial" w:cs="Arial"/>
          <w:sz w:val="28"/>
          <w:lang w:val="es-ES_tradnl"/>
        </w:rPr>
        <w:t>y que</w:t>
      </w:r>
      <w:r w:rsidR="00950797" w:rsidRPr="00950797">
        <w:rPr>
          <w:rFonts w:ascii="Arial" w:hAnsi="Arial" w:cs="Arial"/>
          <w:i/>
          <w:sz w:val="28"/>
          <w:lang w:val="es-ES_tradnl"/>
        </w:rPr>
        <w:t xml:space="preserve"> </w:t>
      </w:r>
      <w:r w:rsidR="00950797">
        <w:rPr>
          <w:rFonts w:ascii="Arial" w:hAnsi="Arial" w:cs="Arial"/>
          <w:i/>
          <w:sz w:val="28"/>
          <w:lang w:val="es-ES_tradnl"/>
        </w:rPr>
        <w:t>“</w:t>
      </w:r>
      <w:r w:rsidR="00950797" w:rsidRPr="00950797">
        <w:rPr>
          <w:rFonts w:ascii="Arial" w:hAnsi="Arial" w:cs="Arial"/>
          <w:i/>
          <w:sz w:val="28"/>
          <w:lang w:val="es-ES_tradnl"/>
        </w:rPr>
        <w:t>En este nuevo escenario se privilegia la cooperación en lugar de la violencia, que resulta ser perjudicial para los negocios</w:t>
      </w:r>
      <w:r w:rsidR="00950797">
        <w:rPr>
          <w:rFonts w:ascii="Arial" w:hAnsi="Arial" w:cs="Arial"/>
          <w:sz w:val="28"/>
          <w:lang w:val="es-ES_tradnl"/>
        </w:rPr>
        <w:t>”.</w:t>
      </w:r>
      <w:r w:rsidR="006A2616" w:rsidRPr="00477610">
        <w:rPr>
          <w:rFonts w:ascii="Arial" w:hAnsi="Arial" w:cs="Arial"/>
          <w:sz w:val="28"/>
          <w:lang w:val="es-ES_tradnl"/>
        </w:rPr>
        <w:t xml:space="preserve"> </w:t>
      </w:r>
    </w:p>
    <w:p w:rsidR="006A2616" w:rsidRPr="00477610" w:rsidRDefault="006A2616" w:rsidP="00773A51">
      <w:pPr>
        <w:spacing w:after="0" w:line="480" w:lineRule="auto"/>
        <w:jc w:val="both"/>
        <w:rPr>
          <w:rFonts w:ascii="Arial" w:hAnsi="Arial" w:cs="Arial"/>
          <w:sz w:val="28"/>
          <w:lang w:val="es-ES_tradnl"/>
        </w:rPr>
      </w:pPr>
    </w:p>
    <w:p w:rsidR="00CE0F90" w:rsidRPr="00477610" w:rsidRDefault="006A2616" w:rsidP="00773A51">
      <w:pPr>
        <w:spacing w:after="0" w:line="480" w:lineRule="auto"/>
        <w:jc w:val="both"/>
        <w:rPr>
          <w:rFonts w:ascii="Arial" w:hAnsi="Arial" w:cs="Arial"/>
          <w:sz w:val="28"/>
        </w:rPr>
      </w:pPr>
      <w:r w:rsidRPr="00477610">
        <w:rPr>
          <w:rFonts w:ascii="Arial" w:hAnsi="Arial" w:cs="Arial"/>
          <w:sz w:val="28"/>
          <w:lang w:val="es-ES_tradnl"/>
        </w:rPr>
        <w:t xml:space="preserve">De hecho, los ejercicios de caracterización de estos modelos delictivos han identificado que estas estructuras dividen y especializan sus funciones, y crean modelos de flujo de capital de arquitectura compleja </w:t>
      </w:r>
      <w:r w:rsidRPr="00477610">
        <w:rPr>
          <w:rFonts w:ascii="Arial" w:hAnsi="Arial" w:cs="Arial"/>
          <w:sz w:val="28"/>
          <w:lang w:val="es-ES_tradnl"/>
        </w:rPr>
        <w:lastRenderedPageBreak/>
        <w:t>para satisfacer, no solo su ánimo de lucro, sino que además robustecen la capacidad de perpetración de múltiples conductas delictivas, en las que también cuentan con la colaboración de l</w:t>
      </w:r>
      <w:r w:rsidR="00C77FD3">
        <w:rPr>
          <w:rFonts w:ascii="Arial" w:hAnsi="Arial" w:cs="Arial"/>
          <w:sz w:val="28"/>
          <w:lang w:val="es-ES_tradnl"/>
        </w:rPr>
        <w:t>o</w:t>
      </w:r>
      <w:r w:rsidRPr="00477610">
        <w:rPr>
          <w:rFonts w:ascii="Arial" w:hAnsi="Arial" w:cs="Arial"/>
          <w:sz w:val="28"/>
          <w:lang w:val="es-ES_tradnl"/>
        </w:rPr>
        <w:t>s denominad</w:t>
      </w:r>
      <w:r w:rsidR="00C77FD3">
        <w:rPr>
          <w:rFonts w:ascii="Arial" w:hAnsi="Arial" w:cs="Arial"/>
          <w:sz w:val="28"/>
          <w:lang w:val="es-ES_tradnl"/>
        </w:rPr>
        <w:t>o</w:t>
      </w:r>
      <w:r w:rsidRPr="00477610">
        <w:rPr>
          <w:rFonts w:ascii="Arial" w:hAnsi="Arial" w:cs="Arial"/>
          <w:sz w:val="28"/>
          <w:lang w:val="es-ES_tradnl"/>
        </w:rPr>
        <w:t>s</w:t>
      </w:r>
      <w:r w:rsidR="00C77FD3">
        <w:rPr>
          <w:rFonts w:ascii="Arial" w:hAnsi="Arial" w:cs="Arial"/>
          <w:sz w:val="28"/>
          <w:lang w:val="es-ES_tradnl"/>
        </w:rPr>
        <w:t xml:space="preserve"> </w:t>
      </w:r>
      <w:r w:rsidR="00C77FD3" w:rsidRPr="00C77FD3">
        <w:rPr>
          <w:rFonts w:ascii="Arial" w:hAnsi="Arial" w:cs="Arial"/>
          <w:sz w:val="28"/>
        </w:rPr>
        <w:t>“</w:t>
      </w:r>
      <w:r w:rsidR="00C77FD3" w:rsidRPr="00C77FD3">
        <w:rPr>
          <w:rFonts w:ascii="Arial" w:hAnsi="Arial" w:cs="Arial"/>
          <w:i/>
          <w:sz w:val="28"/>
        </w:rPr>
        <w:t>facilitadores</w:t>
      </w:r>
      <w:r w:rsidR="00C77FD3" w:rsidRPr="00C77FD3">
        <w:rPr>
          <w:rFonts w:ascii="Arial" w:hAnsi="Arial" w:cs="Arial"/>
          <w:sz w:val="28"/>
        </w:rPr>
        <w:t xml:space="preserve">”, definidos por el </w:t>
      </w:r>
      <w:r w:rsidR="001803A6">
        <w:rPr>
          <w:rFonts w:ascii="Arial" w:hAnsi="Arial" w:cs="Arial"/>
          <w:sz w:val="28"/>
        </w:rPr>
        <w:t>F</w:t>
      </w:r>
      <w:r w:rsidR="00C77FD3" w:rsidRPr="00C77FD3">
        <w:rPr>
          <w:rFonts w:ascii="Arial" w:hAnsi="Arial" w:cs="Arial"/>
          <w:sz w:val="28"/>
        </w:rPr>
        <w:t>oro Económico Mundial como “</w:t>
      </w:r>
      <w:r w:rsidR="00C77FD3" w:rsidRPr="00C77FD3">
        <w:rPr>
          <w:rFonts w:ascii="Arial" w:hAnsi="Arial" w:cs="Arial"/>
          <w:i/>
          <w:sz w:val="28"/>
        </w:rPr>
        <w:t>los individuos, mecanismos y situaciones que juegan un papel importante en la facilitación de las actividades del crimen organizado -ya sea de forma intencional o no- incrementando sus beneficios y reduciendo sus riesgos</w:t>
      </w:r>
      <w:r w:rsidR="00C77FD3" w:rsidRPr="00C77FD3">
        <w:rPr>
          <w:rFonts w:ascii="Arial" w:hAnsi="Arial" w:cs="Arial"/>
          <w:sz w:val="28"/>
        </w:rPr>
        <w:t>”</w:t>
      </w:r>
      <w:r w:rsidR="00C77FD3" w:rsidRPr="00C77FD3">
        <w:rPr>
          <w:rFonts w:ascii="Arial" w:hAnsi="Arial" w:cs="Arial"/>
          <w:sz w:val="28"/>
          <w:vertAlign w:val="superscript"/>
        </w:rPr>
        <w:footnoteReference w:id="4"/>
      </w:r>
      <w:r w:rsidR="00C77FD3" w:rsidRPr="00C77FD3">
        <w:rPr>
          <w:rFonts w:ascii="Arial" w:hAnsi="Arial" w:cs="Arial"/>
          <w:sz w:val="28"/>
        </w:rPr>
        <w:t>, pues en la práctica son los que permiten la articulación de las actividades criminales y los flujos económicos ilícitos con el tráfico jurídico legal y que a su vez conectan estructuras criminales entre sí, como sucede por ejemplo en las redes de lavado de dinero.</w:t>
      </w:r>
      <w:r w:rsidRPr="00477610">
        <w:rPr>
          <w:rFonts w:ascii="Arial" w:hAnsi="Arial" w:cs="Arial"/>
          <w:sz w:val="28"/>
          <w:lang w:val="es-ES_tradnl"/>
        </w:rPr>
        <w:t xml:space="preserve"> </w:t>
      </w:r>
    </w:p>
    <w:p w:rsidR="006A2616" w:rsidRPr="00477610" w:rsidRDefault="006A2616" w:rsidP="00773A51">
      <w:pPr>
        <w:spacing w:after="0" w:line="480" w:lineRule="auto"/>
        <w:jc w:val="both"/>
        <w:rPr>
          <w:rFonts w:ascii="Arial" w:hAnsi="Arial" w:cs="Arial"/>
          <w:sz w:val="28"/>
        </w:rPr>
      </w:pPr>
    </w:p>
    <w:p w:rsidR="00FF3D6F" w:rsidRDefault="006A2616" w:rsidP="00773A51">
      <w:pPr>
        <w:spacing w:after="0" w:line="480" w:lineRule="auto"/>
        <w:jc w:val="both"/>
        <w:rPr>
          <w:rFonts w:ascii="Arial" w:hAnsi="Arial" w:cs="Arial"/>
          <w:sz w:val="28"/>
          <w:lang w:val="es-ES_tradnl"/>
        </w:rPr>
      </w:pPr>
      <w:r w:rsidRPr="00477610">
        <w:rPr>
          <w:rFonts w:ascii="Arial" w:hAnsi="Arial" w:cs="Arial"/>
          <w:sz w:val="28"/>
          <w:lang w:val="es-ES_tradnl"/>
        </w:rPr>
        <w:t xml:space="preserve">Lo anterior implica que el enfoque metodológico de las investigaciones </w:t>
      </w:r>
      <w:r w:rsidR="001803A6">
        <w:rPr>
          <w:rFonts w:ascii="Arial" w:hAnsi="Arial" w:cs="Arial"/>
          <w:sz w:val="28"/>
          <w:lang w:val="es-ES_tradnl"/>
        </w:rPr>
        <w:t>comprenda</w:t>
      </w:r>
      <w:r w:rsidRPr="00477610">
        <w:rPr>
          <w:rFonts w:ascii="Arial" w:hAnsi="Arial" w:cs="Arial"/>
          <w:sz w:val="28"/>
          <w:lang w:val="es-ES_tradnl"/>
        </w:rPr>
        <w:t xml:space="preserve"> a la gran criminalidad como inmersa en una dinámica de mercado, lo cual exige a las autoridades un mayor esfuerzo para su </w:t>
      </w:r>
      <w:r w:rsidRPr="00477610">
        <w:rPr>
          <w:rFonts w:ascii="Arial" w:hAnsi="Arial" w:cs="Arial"/>
          <w:sz w:val="28"/>
          <w:lang w:val="es-ES_tradnl"/>
        </w:rPr>
        <w:lastRenderedPageBreak/>
        <w:t xml:space="preserve">desarticulación, </w:t>
      </w:r>
      <w:r w:rsidR="005843A8">
        <w:rPr>
          <w:rFonts w:ascii="Arial" w:hAnsi="Arial" w:cs="Arial"/>
          <w:sz w:val="28"/>
          <w:lang w:val="es-ES_tradnl"/>
        </w:rPr>
        <w:t>que impone</w:t>
      </w:r>
      <w:r w:rsidRPr="00477610">
        <w:rPr>
          <w:rFonts w:ascii="Arial" w:hAnsi="Arial" w:cs="Arial"/>
          <w:sz w:val="28"/>
          <w:lang w:val="es-ES_tradnl"/>
        </w:rPr>
        <w:t xml:space="preserve"> la implementación de estándares de control, prevención, análisis, especialización y cooperación más altos.</w:t>
      </w:r>
      <w:r w:rsidR="00A61E49" w:rsidRPr="00477610">
        <w:rPr>
          <w:rFonts w:ascii="Arial" w:hAnsi="Arial" w:cs="Arial"/>
          <w:sz w:val="28"/>
          <w:lang w:val="es-ES_tradnl"/>
        </w:rPr>
        <w:t xml:space="preserve"> </w:t>
      </w:r>
    </w:p>
    <w:p w:rsidR="00FF3D6F" w:rsidRDefault="00FF3D6F" w:rsidP="00773A51">
      <w:pPr>
        <w:spacing w:after="0" w:line="480" w:lineRule="auto"/>
        <w:jc w:val="both"/>
        <w:rPr>
          <w:rFonts w:ascii="Arial" w:hAnsi="Arial" w:cs="Arial"/>
          <w:sz w:val="28"/>
          <w:lang w:val="es-ES_tradnl"/>
        </w:rPr>
      </w:pPr>
    </w:p>
    <w:p w:rsidR="006A2616" w:rsidRPr="00477610" w:rsidRDefault="00A61E49" w:rsidP="00773A51">
      <w:pPr>
        <w:spacing w:after="0" w:line="480" w:lineRule="auto"/>
        <w:jc w:val="both"/>
        <w:rPr>
          <w:rFonts w:ascii="Arial" w:hAnsi="Arial" w:cs="Arial"/>
          <w:sz w:val="28"/>
          <w:lang w:val="es-ES_tradnl"/>
        </w:rPr>
      </w:pPr>
      <w:r w:rsidRPr="00477610">
        <w:rPr>
          <w:rFonts w:ascii="Arial" w:hAnsi="Arial" w:cs="Arial"/>
          <w:sz w:val="28"/>
          <w:lang w:val="es-ES_tradnl"/>
        </w:rPr>
        <w:t xml:space="preserve">Éste es uno de los temas en </w:t>
      </w:r>
      <w:r w:rsidR="001803A6">
        <w:rPr>
          <w:rFonts w:ascii="Arial" w:hAnsi="Arial" w:cs="Arial"/>
          <w:sz w:val="28"/>
          <w:lang w:val="es-ES_tradnl"/>
        </w:rPr>
        <w:t xml:space="preserve">los </w:t>
      </w:r>
      <w:r w:rsidRPr="00477610">
        <w:rPr>
          <w:rFonts w:ascii="Arial" w:hAnsi="Arial" w:cs="Arial"/>
          <w:sz w:val="28"/>
          <w:lang w:val="es-ES_tradnl"/>
        </w:rPr>
        <w:t xml:space="preserve">que </w:t>
      </w:r>
      <w:r w:rsidR="005843A8">
        <w:rPr>
          <w:rFonts w:ascii="Arial" w:hAnsi="Arial" w:cs="Arial"/>
          <w:sz w:val="28"/>
          <w:lang w:val="es-ES_tradnl"/>
        </w:rPr>
        <w:t>l</w:t>
      </w:r>
      <w:r w:rsidRPr="00477610">
        <w:rPr>
          <w:rFonts w:ascii="Arial" w:hAnsi="Arial" w:cs="Arial"/>
          <w:sz w:val="28"/>
          <w:lang w:val="es-ES_tradnl"/>
        </w:rPr>
        <w:t>a administración de la Fiscalía se ha propuesto</w:t>
      </w:r>
      <w:r w:rsidR="005843A8">
        <w:rPr>
          <w:rFonts w:ascii="Arial" w:hAnsi="Arial" w:cs="Arial"/>
          <w:sz w:val="28"/>
          <w:lang w:val="es-ES_tradnl"/>
        </w:rPr>
        <w:t xml:space="preserve"> como meta</w:t>
      </w:r>
      <w:r w:rsidRPr="00477610">
        <w:rPr>
          <w:rFonts w:ascii="Arial" w:hAnsi="Arial" w:cs="Arial"/>
          <w:sz w:val="28"/>
          <w:lang w:val="es-ES_tradnl"/>
        </w:rPr>
        <w:t xml:space="preserve"> </w:t>
      </w:r>
      <w:r w:rsidRPr="00477610">
        <w:rPr>
          <w:rFonts w:ascii="Arial" w:hAnsi="Arial" w:cs="Arial"/>
          <w:i/>
          <w:sz w:val="28"/>
          <w:lang w:val="es-ES_tradnl"/>
        </w:rPr>
        <w:t>cero impunidad</w:t>
      </w:r>
      <w:r w:rsidRPr="00477610">
        <w:rPr>
          <w:rFonts w:ascii="Arial" w:hAnsi="Arial" w:cs="Arial"/>
          <w:sz w:val="28"/>
          <w:lang w:val="es-ES_tradnl"/>
        </w:rPr>
        <w:t>, y por ello</w:t>
      </w:r>
      <w:r w:rsidR="00BB67FF">
        <w:rPr>
          <w:rFonts w:ascii="Arial" w:hAnsi="Arial" w:cs="Arial"/>
          <w:sz w:val="28"/>
          <w:lang w:val="es-ES_tradnl"/>
        </w:rPr>
        <w:t>, siguiendo el ejemplo de</w:t>
      </w:r>
      <w:r w:rsidRPr="00477610">
        <w:rPr>
          <w:rFonts w:ascii="Arial" w:hAnsi="Arial" w:cs="Arial"/>
          <w:sz w:val="28"/>
          <w:lang w:val="es-ES_tradnl"/>
        </w:rPr>
        <w:t xml:space="preserve"> la política criminal norteamericana, </w:t>
      </w:r>
      <w:r w:rsidR="005843A8">
        <w:rPr>
          <w:rFonts w:ascii="Arial" w:hAnsi="Arial" w:cs="Arial"/>
          <w:sz w:val="28"/>
          <w:lang w:val="es-ES_tradnl"/>
        </w:rPr>
        <w:t>asumimos</w:t>
      </w:r>
      <w:r w:rsidRPr="00477610">
        <w:rPr>
          <w:rFonts w:ascii="Arial" w:hAnsi="Arial" w:cs="Arial"/>
          <w:sz w:val="28"/>
          <w:lang w:val="es-ES_tradnl"/>
        </w:rPr>
        <w:t xml:space="preserve"> el lema </w:t>
      </w:r>
      <w:proofErr w:type="spellStart"/>
      <w:r w:rsidRPr="00477610">
        <w:rPr>
          <w:rFonts w:ascii="Arial" w:hAnsi="Arial" w:cs="Arial"/>
          <w:i/>
          <w:sz w:val="28"/>
          <w:lang w:val="es-ES_tradnl"/>
        </w:rPr>
        <w:t>follow</w:t>
      </w:r>
      <w:proofErr w:type="spellEnd"/>
      <w:r w:rsidRPr="00477610">
        <w:rPr>
          <w:rFonts w:ascii="Arial" w:hAnsi="Arial" w:cs="Arial"/>
          <w:i/>
          <w:sz w:val="28"/>
          <w:lang w:val="es-ES_tradnl"/>
        </w:rPr>
        <w:t xml:space="preserve"> </w:t>
      </w:r>
      <w:proofErr w:type="spellStart"/>
      <w:r w:rsidRPr="00477610">
        <w:rPr>
          <w:rFonts w:ascii="Arial" w:hAnsi="Arial" w:cs="Arial"/>
          <w:i/>
          <w:sz w:val="28"/>
          <w:lang w:val="es-ES_tradnl"/>
        </w:rPr>
        <w:t>the</w:t>
      </w:r>
      <w:proofErr w:type="spellEnd"/>
      <w:r w:rsidRPr="00477610">
        <w:rPr>
          <w:rFonts w:ascii="Arial" w:hAnsi="Arial" w:cs="Arial"/>
          <w:i/>
          <w:sz w:val="28"/>
          <w:lang w:val="es-ES_tradnl"/>
        </w:rPr>
        <w:t xml:space="preserve"> </w:t>
      </w:r>
      <w:proofErr w:type="spellStart"/>
      <w:r w:rsidRPr="00477610">
        <w:rPr>
          <w:rFonts w:ascii="Arial" w:hAnsi="Arial" w:cs="Arial"/>
          <w:i/>
          <w:sz w:val="28"/>
          <w:lang w:val="es-ES_tradnl"/>
        </w:rPr>
        <w:t>money</w:t>
      </w:r>
      <w:proofErr w:type="spellEnd"/>
      <w:r w:rsidRPr="00477610">
        <w:rPr>
          <w:rFonts w:ascii="Arial" w:hAnsi="Arial" w:cs="Arial"/>
          <w:sz w:val="28"/>
          <w:lang w:val="es-ES_tradnl"/>
        </w:rPr>
        <w:t>, es decir, no sólo perseguir y judicia</w:t>
      </w:r>
      <w:r w:rsidR="00BB67FF">
        <w:rPr>
          <w:rFonts w:ascii="Arial" w:hAnsi="Arial" w:cs="Arial"/>
          <w:sz w:val="28"/>
          <w:lang w:val="es-ES_tradnl"/>
        </w:rPr>
        <w:t>lizar a lo</w:t>
      </w:r>
      <w:r w:rsidRPr="00477610">
        <w:rPr>
          <w:rFonts w:ascii="Arial" w:hAnsi="Arial" w:cs="Arial"/>
          <w:sz w:val="28"/>
          <w:lang w:val="es-ES_tradnl"/>
        </w:rPr>
        <w:t>s cabecillas de las grandes organizaciones criminales (los capos del pasado), sino también el dinero que hayan obtenido gracias a sus actividades ilícitas. Vamos a quitarle las rentas al delito</w:t>
      </w:r>
      <w:proofErr w:type="gramStart"/>
      <w:r w:rsidRPr="00477610">
        <w:rPr>
          <w:rFonts w:ascii="Arial" w:hAnsi="Arial" w:cs="Arial"/>
          <w:sz w:val="28"/>
          <w:lang w:val="es-ES_tradnl"/>
        </w:rPr>
        <w:t>!</w:t>
      </w:r>
      <w:proofErr w:type="gramEnd"/>
    </w:p>
    <w:p w:rsidR="006A2616" w:rsidRPr="00477610" w:rsidRDefault="006A2616" w:rsidP="00773A51">
      <w:pPr>
        <w:spacing w:after="0" w:line="480" w:lineRule="auto"/>
        <w:jc w:val="both"/>
        <w:rPr>
          <w:rFonts w:ascii="Arial" w:hAnsi="Arial" w:cs="Arial"/>
          <w:sz w:val="28"/>
          <w:lang w:val="es-ES_tradnl"/>
        </w:rPr>
      </w:pPr>
    </w:p>
    <w:p w:rsidR="006A2616" w:rsidRPr="00477610" w:rsidRDefault="00FF3D6F" w:rsidP="00773A51">
      <w:pPr>
        <w:spacing w:after="0" w:line="480" w:lineRule="auto"/>
        <w:jc w:val="both"/>
        <w:rPr>
          <w:rFonts w:ascii="Arial" w:hAnsi="Arial" w:cs="Arial"/>
          <w:sz w:val="28"/>
          <w:lang w:val="es-ES_tradnl"/>
        </w:rPr>
      </w:pPr>
      <w:r>
        <w:rPr>
          <w:rFonts w:ascii="Arial" w:hAnsi="Arial" w:cs="Arial"/>
          <w:sz w:val="28"/>
          <w:lang w:val="es-ES_tradnl"/>
        </w:rPr>
        <w:t>En la misma línea, e</w:t>
      </w:r>
      <w:r w:rsidR="006A2616" w:rsidRPr="00477610">
        <w:rPr>
          <w:rFonts w:ascii="Arial" w:hAnsi="Arial" w:cs="Arial"/>
          <w:sz w:val="28"/>
          <w:lang w:val="es-ES_tradnl"/>
        </w:rPr>
        <w:t xml:space="preserve">l andamiaje institucional para la persecución de bienes y activos del crimen organizado debe trascender de las medidas de reacción y represión para fortalecer los esquemas de prevención del Lavado de Activos, tal como lo ha indicado la Oficina de Naciones </w:t>
      </w:r>
      <w:r w:rsidR="006A2616" w:rsidRPr="00477610">
        <w:rPr>
          <w:rFonts w:ascii="Arial" w:hAnsi="Arial" w:cs="Arial"/>
          <w:sz w:val="28"/>
          <w:lang w:val="es-ES_tradnl"/>
        </w:rPr>
        <w:lastRenderedPageBreak/>
        <w:t>Unidas contra la Droga y el Delito</w:t>
      </w:r>
      <w:r w:rsidR="006A2616" w:rsidRPr="00477610">
        <w:rPr>
          <w:rFonts w:ascii="Arial" w:hAnsi="Arial" w:cs="Arial"/>
          <w:sz w:val="28"/>
          <w:vertAlign w:val="superscript"/>
          <w:lang w:val="es-ES_tradnl"/>
        </w:rPr>
        <w:footnoteReference w:id="5"/>
      </w:r>
      <w:r w:rsidR="006A2616" w:rsidRPr="00477610">
        <w:rPr>
          <w:rFonts w:ascii="Arial" w:hAnsi="Arial" w:cs="Arial"/>
          <w:sz w:val="28"/>
          <w:lang w:val="es-ES_tradnl"/>
        </w:rPr>
        <w:t xml:space="preserve">, puesto que la imposición de barreras que impidan el acceso al circuito económico de los recursos ilícitos es una efectiva medida de protección de la economía nacional y de la lucha contra </w:t>
      </w:r>
      <w:r w:rsidR="00E31897">
        <w:rPr>
          <w:rFonts w:ascii="Arial" w:hAnsi="Arial" w:cs="Arial"/>
          <w:sz w:val="28"/>
          <w:lang w:val="es-ES_tradnl"/>
        </w:rPr>
        <w:t>el</w:t>
      </w:r>
      <w:r w:rsidR="006A2616" w:rsidRPr="00477610">
        <w:rPr>
          <w:rFonts w:ascii="Arial" w:hAnsi="Arial" w:cs="Arial"/>
          <w:sz w:val="28"/>
          <w:lang w:val="es-ES_tradnl"/>
        </w:rPr>
        <w:t xml:space="preserve"> crimen organizado.</w:t>
      </w:r>
    </w:p>
    <w:p w:rsidR="006A2616" w:rsidRPr="00477610" w:rsidRDefault="006A2616" w:rsidP="00773A51">
      <w:pPr>
        <w:spacing w:after="0" w:line="480" w:lineRule="auto"/>
        <w:jc w:val="both"/>
        <w:rPr>
          <w:rFonts w:ascii="Arial" w:hAnsi="Arial" w:cs="Arial"/>
          <w:sz w:val="28"/>
          <w:lang w:val="es-ES_tradnl"/>
        </w:rPr>
      </w:pPr>
    </w:p>
    <w:p w:rsidR="003B512C" w:rsidRPr="00477610" w:rsidRDefault="00BC3B7A" w:rsidP="00773A51">
      <w:pPr>
        <w:spacing w:after="0" w:line="480" w:lineRule="auto"/>
        <w:jc w:val="both"/>
        <w:rPr>
          <w:rFonts w:ascii="Arial" w:hAnsi="Arial" w:cs="Arial"/>
          <w:sz w:val="28"/>
          <w:lang w:val="es-ES_tradnl"/>
        </w:rPr>
      </w:pPr>
      <w:r w:rsidRPr="00477610">
        <w:rPr>
          <w:rFonts w:ascii="Arial" w:hAnsi="Arial" w:cs="Arial"/>
          <w:sz w:val="28"/>
          <w:lang w:val="es-ES_tradnl"/>
        </w:rPr>
        <w:t>La Fiscalía General de la Nación está fortaleciendo su capacidad investigativa y de análisis para</w:t>
      </w:r>
      <w:r w:rsidR="006A2616" w:rsidRPr="00477610">
        <w:rPr>
          <w:rFonts w:ascii="Arial" w:hAnsi="Arial" w:cs="Arial"/>
          <w:sz w:val="28"/>
          <w:lang w:val="es-ES_tradnl"/>
        </w:rPr>
        <w:t xml:space="preserve"> ampliar el panorama del lavado de activos, que normalmente ha estado atado al delito del narcotráfico, y explotar su potencial frente a otras conductas punibles </w:t>
      </w:r>
      <w:r w:rsidR="005935ED" w:rsidRPr="00477610">
        <w:rPr>
          <w:rFonts w:ascii="Arial" w:hAnsi="Arial" w:cs="Arial"/>
          <w:sz w:val="28"/>
          <w:lang w:val="es-ES_tradnl"/>
        </w:rPr>
        <w:t>que hacen parte del portafolio criminal de las</w:t>
      </w:r>
      <w:r w:rsidR="006A2616" w:rsidRPr="00477610">
        <w:rPr>
          <w:rFonts w:ascii="Arial" w:hAnsi="Arial" w:cs="Arial"/>
          <w:sz w:val="28"/>
          <w:lang w:val="es-ES_tradnl"/>
        </w:rPr>
        <w:t xml:space="preserve"> organizaciones </w:t>
      </w:r>
      <w:r w:rsidR="005935ED" w:rsidRPr="00477610">
        <w:rPr>
          <w:rFonts w:ascii="Arial" w:hAnsi="Arial" w:cs="Arial"/>
          <w:sz w:val="28"/>
          <w:lang w:val="es-ES_tradnl"/>
        </w:rPr>
        <w:t>que debemos perseguir</w:t>
      </w:r>
      <w:r w:rsidR="006A2616" w:rsidRPr="00477610">
        <w:rPr>
          <w:rFonts w:ascii="Arial" w:hAnsi="Arial" w:cs="Arial"/>
          <w:sz w:val="28"/>
          <w:lang w:val="es-ES_tradnl"/>
        </w:rPr>
        <w:t>, como por ejemplo, el contrabando</w:t>
      </w:r>
      <w:r w:rsidR="005935ED" w:rsidRPr="00477610">
        <w:rPr>
          <w:rFonts w:ascii="Arial" w:hAnsi="Arial" w:cs="Arial"/>
          <w:sz w:val="28"/>
          <w:lang w:val="es-ES_tradnl"/>
        </w:rPr>
        <w:t xml:space="preserve">, </w:t>
      </w:r>
      <w:r w:rsidR="006A2616" w:rsidRPr="00477610">
        <w:rPr>
          <w:rFonts w:ascii="Arial" w:hAnsi="Arial" w:cs="Arial"/>
          <w:sz w:val="28"/>
          <w:lang w:val="es-ES_tradnl"/>
        </w:rPr>
        <w:t>la trata</w:t>
      </w:r>
      <w:r w:rsidR="00E31897">
        <w:rPr>
          <w:rFonts w:ascii="Arial" w:hAnsi="Arial" w:cs="Arial"/>
          <w:sz w:val="28"/>
          <w:lang w:val="es-ES_tradnl"/>
        </w:rPr>
        <w:t xml:space="preserve"> de personas</w:t>
      </w:r>
      <w:r w:rsidR="006A2616" w:rsidRPr="00477610">
        <w:rPr>
          <w:rFonts w:ascii="Arial" w:hAnsi="Arial" w:cs="Arial"/>
          <w:sz w:val="28"/>
          <w:lang w:val="es-ES_tradnl"/>
        </w:rPr>
        <w:t xml:space="preserve"> y </w:t>
      </w:r>
      <w:r w:rsidR="00E31897">
        <w:rPr>
          <w:rFonts w:ascii="Arial" w:hAnsi="Arial" w:cs="Arial"/>
          <w:sz w:val="28"/>
          <w:lang w:val="es-ES_tradnl"/>
        </w:rPr>
        <w:t>el tráfico de migrantes</w:t>
      </w:r>
      <w:r w:rsidR="00931400">
        <w:rPr>
          <w:rFonts w:ascii="Arial" w:hAnsi="Arial" w:cs="Arial"/>
          <w:sz w:val="28"/>
          <w:lang w:val="es-ES_tradnl"/>
        </w:rPr>
        <w:t>, que son también delitos subyacentes de acuerdo con el artículo 323 del Código Penal</w:t>
      </w:r>
      <w:r w:rsidR="006A2616" w:rsidRPr="00477610">
        <w:rPr>
          <w:rFonts w:ascii="Arial" w:hAnsi="Arial" w:cs="Arial"/>
          <w:sz w:val="28"/>
          <w:lang w:val="es-ES_tradnl"/>
        </w:rPr>
        <w:t xml:space="preserve">. Múltiples instrumentos internacionales ratificados por Colombia, como la Convención de Naciones Unidas contra la Delincuencia Organizada Transnacional, la Convención de </w:t>
      </w:r>
      <w:r w:rsidR="006A2616" w:rsidRPr="00477610">
        <w:rPr>
          <w:rFonts w:ascii="Arial" w:hAnsi="Arial" w:cs="Arial"/>
          <w:sz w:val="28"/>
          <w:lang w:val="es-ES_tradnl"/>
        </w:rPr>
        <w:lastRenderedPageBreak/>
        <w:t xml:space="preserve">Naciones Unidas contra la Corrupción o el Protocolo de Naciones Unidas contra el Tráfico de Migrantes incluyen compromisos de perseguir activamente el lavado de activos proveniente de esos delitos y la Fiscalía General de la Nación </w:t>
      </w:r>
      <w:r w:rsidRPr="00477610">
        <w:rPr>
          <w:rFonts w:ascii="Arial" w:hAnsi="Arial" w:cs="Arial"/>
          <w:sz w:val="28"/>
          <w:lang w:val="es-ES_tradnl"/>
        </w:rPr>
        <w:t xml:space="preserve">está </w:t>
      </w:r>
      <w:r w:rsidR="00E31897">
        <w:rPr>
          <w:rFonts w:ascii="Arial" w:hAnsi="Arial" w:cs="Arial"/>
          <w:sz w:val="28"/>
          <w:lang w:val="es-ES_tradnl"/>
        </w:rPr>
        <w:t>empeñada</w:t>
      </w:r>
      <w:r w:rsidRPr="00477610">
        <w:rPr>
          <w:rFonts w:ascii="Arial" w:hAnsi="Arial" w:cs="Arial"/>
          <w:sz w:val="28"/>
          <w:lang w:val="es-ES_tradnl"/>
        </w:rPr>
        <w:t xml:space="preserve"> en su cumplimiento, para lo cual es necesario trabajar de la mano </w:t>
      </w:r>
      <w:r w:rsidR="005935ED" w:rsidRPr="00477610">
        <w:rPr>
          <w:rFonts w:ascii="Arial" w:hAnsi="Arial" w:cs="Arial"/>
          <w:sz w:val="28"/>
          <w:lang w:val="es-ES_tradnl"/>
        </w:rPr>
        <w:t xml:space="preserve">también </w:t>
      </w:r>
      <w:r w:rsidRPr="00477610">
        <w:rPr>
          <w:rFonts w:ascii="Arial" w:hAnsi="Arial" w:cs="Arial"/>
          <w:sz w:val="28"/>
          <w:lang w:val="es-ES_tradnl"/>
        </w:rPr>
        <w:t xml:space="preserve">con </w:t>
      </w:r>
      <w:r w:rsidR="005935ED" w:rsidRPr="00477610">
        <w:rPr>
          <w:rFonts w:ascii="Arial" w:hAnsi="Arial" w:cs="Arial"/>
          <w:sz w:val="28"/>
          <w:lang w:val="es-ES_tradnl"/>
        </w:rPr>
        <w:t xml:space="preserve">ustedes, el sector financiero, porque como de manera sencilla y </w:t>
      </w:r>
      <w:r w:rsidR="00477610">
        <w:rPr>
          <w:rFonts w:ascii="Arial" w:hAnsi="Arial" w:cs="Arial"/>
          <w:sz w:val="28"/>
          <w:lang w:val="es-ES_tradnl"/>
        </w:rPr>
        <w:t xml:space="preserve">muy </w:t>
      </w:r>
      <w:r w:rsidR="005935ED" w:rsidRPr="00477610">
        <w:rPr>
          <w:rFonts w:ascii="Arial" w:hAnsi="Arial" w:cs="Arial"/>
          <w:sz w:val="28"/>
          <w:lang w:val="es-ES_tradnl"/>
        </w:rPr>
        <w:t>certera lo afirmó el Juez</w:t>
      </w:r>
      <w:r w:rsidR="00477610">
        <w:rPr>
          <w:rFonts w:ascii="Arial" w:hAnsi="Arial" w:cs="Arial"/>
          <w:sz w:val="28"/>
          <w:lang w:val="es-ES_tradnl"/>
        </w:rPr>
        <w:t xml:space="preserve"> italiano</w:t>
      </w:r>
      <w:r w:rsidR="005935ED" w:rsidRPr="00477610">
        <w:rPr>
          <w:rFonts w:ascii="Arial" w:hAnsi="Arial" w:cs="Arial"/>
          <w:sz w:val="28"/>
          <w:lang w:val="es-ES_tradnl"/>
        </w:rPr>
        <w:t xml:space="preserve"> Giovanni </w:t>
      </w:r>
      <w:proofErr w:type="spellStart"/>
      <w:r w:rsidR="005935ED" w:rsidRPr="00477610">
        <w:rPr>
          <w:rFonts w:ascii="Arial" w:hAnsi="Arial" w:cs="Arial"/>
          <w:sz w:val="28"/>
          <w:lang w:val="es-ES_tradnl"/>
        </w:rPr>
        <w:t>Falcone</w:t>
      </w:r>
      <w:proofErr w:type="spellEnd"/>
      <w:r w:rsidR="00477610">
        <w:rPr>
          <w:rStyle w:val="Refdenotaalpie"/>
          <w:rFonts w:ascii="Arial" w:hAnsi="Arial" w:cs="Arial"/>
          <w:sz w:val="28"/>
          <w:lang w:val="es-ES_tradnl"/>
        </w:rPr>
        <w:footnoteReference w:id="6"/>
      </w:r>
      <w:r w:rsidR="005935ED" w:rsidRPr="00477610">
        <w:rPr>
          <w:rFonts w:ascii="Arial" w:hAnsi="Arial" w:cs="Arial"/>
          <w:sz w:val="28"/>
          <w:lang w:val="es-ES_tradnl"/>
        </w:rPr>
        <w:t>: “</w:t>
      </w:r>
      <w:r w:rsidR="005935ED" w:rsidRPr="00477610">
        <w:rPr>
          <w:rFonts w:ascii="Arial" w:hAnsi="Arial" w:cs="Arial"/>
          <w:i/>
          <w:sz w:val="28"/>
          <w:lang w:val="es-ES_tradnl"/>
        </w:rPr>
        <w:t>no se puede combatir el crimen organizado desorganizadamente</w:t>
      </w:r>
      <w:r w:rsidR="005935ED" w:rsidRPr="00477610">
        <w:rPr>
          <w:rFonts w:ascii="Arial" w:hAnsi="Arial" w:cs="Arial"/>
          <w:sz w:val="28"/>
          <w:lang w:val="es-ES_tradnl"/>
        </w:rPr>
        <w:t>”.</w:t>
      </w:r>
    </w:p>
    <w:p w:rsidR="005935ED" w:rsidRPr="00477610" w:rsidRDefault="005935ED" w:rsidP="00773A51">
      <w:pPr>
        <w:spacing w:after="0" w:line="480" w:lineRule="auto"/>
        <w:jc w:val="both"/>
        <w:rPr>
          <w:rFonts w:ascii="Arial" w:hAnsi="Arial" w:cs="Arial"/>
          <w:sz w:val="28"/>
          <w:lang w:val="es-ES_tradnl"/>
        </w:rPr>
      </w:pPr>
    </w:p>
    <w:p w:rsidR="008325CF" w:rsidRDefault="00477610" w:rsidP="00773A51">
      <w:pPr>
        <w:spacing w:after="0" w:line="480" w:lineRule="auto"/>
        <w:jc w:val="both"/>
        <w:rPr>
          <w:rFonts w:ascii="Arial" w:hAnsi="Arial" w:cs="Arial"/>
          <w:sz w:val="28"/>
          <w:lang w:val="es-ES_tradnl"/>
        </w:rPr>
      </w:pPr>
      <w:r>
        <w:rPr>
          <w:rFonts w:ascii="Arial" w:hAnsi="Arial" w:cs="Arial"/>
          <w:sz w:val="28"/>
          <w:lang w:val="es-ES_tradnl"/>
        </w:rPr>
        <w:t>R</w:t>
      </w:r>
      <w:r w:rsidR="005935ED" w:rsidRPr="00477610">
        <w:rPr>
          <w:rFonts w:ascii="Arial" w:hAnsi="Arial" w:cs="Arial"/>
          <w:sz w:val="28"/>
          <w:lang w:val="es-ES_tradnl"/>
        </w:rPr>
        <w:t xml:space="preserve">econocemos que hay un gran desafío de cara a una eventual etapa del posconflicto y la Fiscalía General de la Nación está llamada a cumplir, entre otras, una labor de identificación de bienes y finanzas, no sólo de las FARC-EP, sino también de los demás GAOML para alimentar las fuentes de reparación a las víctimas. Así las cosas, y siendo conscientes de la necesidad de entender la amenaza de lavado de activos, estimarla, analizarla y georreferenciarla, se está trabajando </w:t>
      </w:r>
      <w:r w:rsidR="005935ED" w:rsidRPr="00477610">
        <w:rPr>
          <w:rFonts w:ascii="Arial" w:hAnsi="Arial" w:cs="Arial"/>
          <w:sz w:val="28"/>
          <w:lang w:val="es-ES_tradnl"/>
        </w:rPr>
        <w:lastRenderedPageBreak/>
        <w:t>en el perfeccionamiento e implementación de un plan de trabajo para la persecución de bienes y finanzas de grupos subversivos y bandas criminales</w:t>
      </w:r>
      <w:r w:rsidR="00744459" w:rsidRPr="00477610">
        <w:rPr>
          <w:rFonts w:ascii="Arial" w:hAnsi="Arial" w:cs="Arial"/>
          <w:sz w:val="28"/>
          <w:lang w:val="es-ES_tradnl"/>
        </w:rPr>
        <w:t>, el cual implica una importante articulación con instituciones como la Unidad de Información y Análisis Financiero UIAF, unidades de inteligencia Militar y de Policía, Superintendencia de Notariado y Registro</w:t>
      </w:r>
      <w:r w:rsidR="00931400">
        <w:rPr>
          <w:rFonts w:ascii="Arial" w:hAnsi="Arial" w:cs="Arial"/>
          <w:sz w:val="28"/>
          <w:lang w:val="es-ES_tradnl"/>
        </w:rPr>
        <w:t>, la Unidad de Restitución de Tierras,</w:t>
      </w:r>
      <w:r w:rsidR="00744459" w:rsidRPr="00477610">
        <w:rPr>
          <w:rFonts w:ascii="Arial" w:hAnsi="Arial" w:cs="Arial"/>
          <w:sz w:val="28"/>
          <w:lang w:val="es-ES_tradnl"/>
        </w:rPr>
        <w:t xml:space="preserve"> entre otras, y la disposición de diferentes dependencias de la Fiscalía para orientar la identificación, caracterización e intervención sobre las rentas, inversiones, cadenas productivas y de v</w:t>
      </w:r>
      <w:r w:rsidR="003B212B" w:rsidRPr="00477610">
        <w:rPr>
          <w:rFonts w:ascii="Arial" w:hAnsi="Arial" w:cs="Arial"/>
          <w:sz w:val="28"/>
          <w:lang w:val="es-ES_tradnl"/>
        </w:rPr>
        <w:t xml:space="preserve">alor de los mercados criminales, tanto desde el </w:t>
      </w:r>
      <w:r w:rsidR="00931400">
        <w:rPr>
          <w:rFonts w:ascii="Arial" w:hAnsi="Arial" w:cs="Arial"/>
          <w:sz w:val="28"/>
          <w:lang w:val="es-ES_tradnl"/>
        </w:rPr>
        <w:t>punto de vista</w:t>
      </w:r>
      <w:r w:rsidR="003B212B" w:rsidRPr="00477610">
        <w:rPr>
          <w:rFonts w:ascii="Arial" w:hAnsi="Arial" w:cs="Arial"/>
          <w:sz w:val="28"/>
          <w:lang w:val="es-ES_tradnl"/>
        </w:rPr>
        <w:t xml:space="preserve"> de la responsabilidad penal, como </w:t>
      </w:r>
      <w:r w:rsidR="00931400">
        <w:rPr>
          <w:rFonts w:ascii="Arial" w:hAnsi="Arial" w:cs="Arial"/>
          <w:sz w:val="28"/>
          <w:lang w:val="es-ES_tradnl"/>
        </w:rPr>
        <w:t>en</w:t>
      </w:r>
      <w:r w:rsidR="003B212B" w:rsidRPr="00477610">
        <w:rPr>
          <w:rFonts w:ascii="Arial" w:hAnsi="Arial" w:cs="Arial"/>
          <w:sz w:val="28"/>
          <w:lang w:val="es-ES_tradnl"/>
        </w:rPr>
        <w:t xml:space="preserve"> la ejecución de la acción de extinción del derecho de dominio</w:t>
      </w:r>
      <w:r w:rsidR="008325CF">
        <w:rPr>
          <w:rFonts w:ascii="Arial" w:hAnsi="Arial" w:cs="Arial"/>
          <w:sz w:val="28"/>
          <w:lang w:val="es-ES_tradnl"/>
        </w:rPr>
        <w:t>.</w:t>
      </w:r>
    </w:p>
    <w:p w:rsidR="008325CF" w:rsidRDefault="008325CF" w:rsidP="00773A51">
      <w:pPr>
        <w:spacing w:after="0" w:line="480" w:lineRule="auto"/>
        <w:jc w:val="both"/>
        <w:rPr>
          <w:rFonts w:ascii="Arial" w:hAnsi="Arial" w:cs="Arial"/>
          <w:sz w:val="28"/>
          <w:lang w:val="es-ES_tradnl"/>
        </w:rPr>
      </w:pPr>
    </w:p>
    <w:p w:rsidR="00462DA2" w:rsidRDefault="008325CF" w:rsidP="00773A51">
      <w:pPr>
        <w:spacing w:after="0" w:line="480" w:lineRule="auto"/>
        <w:jc w:val="both"/>
        <w:rPr>
          <w:rFonts w:ascii="Arial" w:hAnsi="Arial" w:cs="Arial"/>
          <w:sz w:val="28"/>
          <w:lang w:val="es-ES_tradnl"/>
        </w:rPr>
      </w:pPr>
      <w:r>
        <w:rPr>
          <w:rFonts w:ascii="Arial" w:hAnsi="Arial" w:cs="Arial"/>
          <w:sz w:val="28"/>
          <w:lang w:val="es-ES_tradnl"/>
        </w:rPr>
        <w:t xml:space="preserve">Precisamente es la acción de extinción del derecho de dominio la herramienta </w:t>
      </w:r>
      <w:r w:rsidR="003B212B" w:rsidRPr="00477610">
        <w:rPr>
          <w:rFonts w:ascii="Arial" w:hAnsi="Arial" w:cs="Arial"/>
          <w:sz w:val="28"/>
          <w:lang w:val="es-ES_tradnl"/>
        </w:rPr>
        <w:t>fundamental para atacar la rentabilidad del delito.</w:t>
      </w:r>
      <w:r>
        <w:rPr>
          <w:rFonts w:ascii="Arial" w:hAnsi="Arial" w:cs="Arial"/>
          <w:sz w:val="28"/>
          <w:lang w:val="es-ES_tradnl"/>
        </w:rPr>
        <w:t xml:space="preserve"> Es el complemento necesario para la finalidad preventiva de las penas y por ello la Fiscalía General de la Nación la ha introducido de manera transversal en las estrategias frente al crimen organizado. Desde la </w:t>
      </w:r>
      <w:r>
        <w:rPr>
          <w:rFonts w:ascii="Arial" w:hAnsi="Arial" w:cs="Arial"/>
          <w:sz w:val="28"/>
          <w:lang w:val="es-ES_tradnl"/>
        </w:rPr>
        <w:lastRenderedPageBreak/>
        <w:t>entrada en vigencia de la Ley 1708 de 2014 (código de extinción de dominio), se han afectado con fines de extinción de dominio 3745 bienes por un va</w:t>
      </w:r>
      <w:r w:rsidR="00462DA2">
        <w:rPr>
          <w:rFonts w:ascii="Arial" w:hAnsi="Arial" w:cs="Arial"/>
          <w:sz w:val="28"/>
          <w:lang w:val="es-ES_tradnl"/>
        </w:rPr>
        <w:t>lor estimado de más de diez billones trescientos mil millones de pesos ($10.393.041.695.320), de los cuales 1978 bienes por un valor aproximado de cuatro billones quinientos mil millones de pesos ($4.500.000.000.000) han sido afectados en 2016, especialmente en los departamentos de Cundinamarca, Atlántico, Antioquia y Caquetá.</w:t>
      </w:r>
    </w:p>
    <w:p w:rsidR="00462DA2" w:rsidRDefault="00462DA2" w:rsidP="00773A51">
      <w:pPr>
        <w:spacing w:after="0" w:line="480" w:lineRule="auto"/>
        <w:jc w:val="both"/>
        <w:rPr>
          <w:rFonts w:ascii="Arial" w:hAnsi="Arial" w:cs="Arial"/>
          <w:sz w:val="28"/>
          <w:lang w:val="es-ES_tradnl"/>
        </w:rPr>
      </w:pPr>
    </w:p>
    <w:p w:rsidR="005935ED" w:rsidRDefault="00462DA2" w:rsidP="00773A51">
      <w:pPr>
        <w:spacing w:after="0" w:line="480" w:lineRule="auto"/>
        <w:jc w:val="both"/>
        <w:rPr>
          <w:rFonts w:ascii="Arial" w:hAnsi="Arial" w:cs="Arial"/>
          <w:sz w:val="28"/>
          <w:lang w:val="es-ES_tradnl"/>
        </w:rPr>
      </w:pPr>
      <w:r>
        <w:rPr>
          <w:rFonts w:ascii="Arial" w:hAnsi="Arial" w:cs="Arial"/>
          <w:sz w:val="28"/>
          <w:lang w:val="es-ES_tradnl"/>
        </w:rPr>
        <w:t>Los resultados son grand</w:t>
      </w:r>
      <w:r w:rsidR="00E31897">
        <w:rPr>
          <w:rFonts w:ascii="Arial" w:hAnsi="Arial" w:cs="Arial"/>
          <w:sz w:val="28"/>
          <w:lang w:val="es-ES_tradnl"/>
        </w:rPr>
        <w:t>es</w:t>
      </w:r>
      <w:r>
        <w:rPr>
          <w:rFonts w:ascii="Arial" w:hAnsi="Arial" w:cs="Arial"/>
          <w:sz w:val="28"/>
          <w:lang w:val="es-ES_tradnl"/>
        </w:rPr>
        <w:t>, pero el reto lo es aún más, y queremos aumentar nuestra efectividad. Por ello seguimos en la búsqueda de mejorar nuestras herramientas</w:t>
      </w:r>
      <w:r w:rsidR="00E31897">
        <w:rPr>
          <w:rFonts w:ascii="Arial" w:hAnsi="Arial" w:cs="Arial"/>
          <w:sz w:val="28"/>
          <w:lang w:val="es-ES_tradnl"/>
        </w:rPr>
        <w:t>. Con este propósito trabajamos en</w:t>
      </w:r>
      <w:r>
        <w:rPr>
          <w:rFonts w:ascii="Arial" w:hAnsi="Arial" w:cs="Arial"/>
          <w:sz w:val="28"/>
          <w:lang w:val="es-ES_tradnl"/>
        </w:rPr>
        <w:t xml:space="preserve"> una</w:t>
      </w:r>
      <w:r w:rsidR="00846B8F">
        <w:rPr>
          <w:rFonts w:ascii="Arial" w:hAnsi="Arial" w:cs="Arial"/>
          <w:sz w:val="28"/>
          <w:lang w:val="es-ES_tradnl"/>
        </w:rPr>
        <w:t xml:space="preserve"> propuesta de modificación y adición al código de extinción de dominio para superar las dificultades que hemos detectado</w:t>
      </w:r>
      <w:r w:rsidR="00E31897">
        <w:rPr>
          <w:rFonts w:ascii="Arial" w:hAnsi="Arial" w:cs="Arial"/>
          <w:sz w:val="28"/>
          <w:lang w:val="es-ES_tradnl"/>
        </w:rPr>
        <w:t>, en particular frente a la persecución de bienes asociados a grupos delictivos organizados,</w:t>
      </w:r>
      <w:r w:rsidR="00846B8F">
        <w:rPr>
          <w:rFonts w:ascii="Arial" w:hAnsi="Arial" w:cs="Arial"/>
          <w:sz w:val="28"/>
          <w:lang w:val="es-ES_tradnl"/>
        </w:rPr>
        <w:t xml:space="preserve"> y continuamos </w:t>
      </w:r>
      <w:r w:rsidR="00E31897">
        <w:rPr>
          <w:rFonts w:ascii="Arial" w:hAnsi="Arial" w:cs="Arial"/>
          <w:sz w:val="28"/>
          <w:lang w:val="es-ES_tradnl"/>
        </w:rPr>
        <w:t>e</w:t>
      </w:r>
      <w:r w:rsidR="00846B8F">
        <w:rPr>
          <w:rFonts w:ascii="Arial" w:hAnsi="Arial" w:cs="Arial"/>
          <w:sz w:val="28"/>
          <w:lang w:val="es-ES_tradnl"/>
        </w:rPr>
        <w:t>n la búsqueda de más y mejor cooperación, articulación y apoyo de todas las autoridades y agentes que interv</w:t>
      </w:r>
      <w:r w:rsidR="00E31897">
        <w:rPr>
          <w:rFonts w:ascii="Arial" w:hAnsi="Arial" w:cs="Arial"/>
          <w:sz w:val="28"/>
          <w:lang w:val="es-ES_tradnl"/>
        </w:rPr>
        <w:t>ienen</w:t>
      </w:r>
      <w:r w:rsidR="00846B8F">
        <w:rPr>
          <w:rFonts w:ascii="Arial" w:hAnsi="Arial" w:cs="Arial"/>
          <w:sz w:val="28"/>
          <w:lang w:val="es-ES_tradnl"/>
        </w:rPr>
        <w:t xml:space="preserve"> para </w:t>
      </w:r>
      <w:r w:rsidR="00846B8F">
        <w:rPr>
          <w:rFonts w:ascii="Arial" w:hAnsi="Arial" w:cs="Arial"/>
          <w:sz w:val="28"/>
          <w:lang w:val="es-ES_tradnl"/>
        </w:rPr>
        <w:lastRenderedPageBreak/>
        <w:t xml:space="preserve">enfrentar estos fenómenos, porque como </w:t>
      </w:r>
      <w:r w:rsidR="00E31897">
        <w:rPr>
          <w:rFonts w:ascii="Arial" w:hAnsi="Arial" w:cs="Arial"/>
          <w:sz w:val="28"/>
          <w:lang w:val="es-ES_tradnl"/>
        </w:rPr>
        <w:t xml:space="preserve">lo </w:t>
      </w:r>
      <w:r w:rsidR="00846B8F">
        <w:rPr>
          <w:rFonts w:ascii="Arial" w:hAnsi="Arial" w:cs="Arial"/>
          <w:sz w:val="28"/>
          <w:lang w:val="es-ES_tradnl"/>
        </w:rPr>
        <w:t xml:space="preserve">indiqué anteriormente, vamos </w:t>
      </w:r>
      <w:r w:rsidR="00E31897">
        <w:rPr>
          <w:rFonts w:ascii="Arial" w:hAnsi="Arial" w:cs="Arial"/>
          <w:sz w:val="28"/>
          <w:lang w:val="es-ES_tradnl"/>
        </w:rPr>
        <w:t>tras</w:t>
      </w:r>
      <w:r w:rsidR="00846B8F">
        <w:rPr>
          <w:rFonts w:ascii="Arial" w:hAnsi="Arial" w:cs="Arial"/>
          <w:sz w:val="28"/>
          <w:lang w:val="es-ES_tradnl"/>
        </w:rPr>
        <w:t xml:space="preserve"> las rentas </w:t>
      </w:r>
      <w:r w:rsidR="00E31897">
        <w:rPr>
          <w:rFonts w:ascii="Arial" w:hAnsi="Arial" w:cs="Arial"/>
          <w:sz w:val="28"/>
          <w:lang w:val="es-ES_tradnl"/>
        </w:rPr>
        <w:t>del</w:t>
      </w:r>
      <w:r w:rsidR="00846B8F">
        <w:rPr>
          <w:rFonts w:ascii="Arial" w:hAnsi="Arial" w:cs="Arial"/>
          <w:sz w:val="28"/>
          <w:lang w:val="es-ES_tradnl"/>
        </w:rPr>
        <w:t xml:space="preserve"> delito</w:t>
      </w:r>
      <w:proofErr w:type="gramStart"/>
      <w:r w:rsidR="00846B8F">
        <w:rPr>
          <w:rFonts w:ascii="Arial" w:hAnsi="Arial" w:cs="Arial"/>
          <w:sz w:val="28"/>
          <w:lang w:val="es-ES_tradnl"/>
        </w:rPr>
        <w:t>!.</w:t>
      </w:r>
      <w:proofErr w:type="gramEnd"/>
      <w:r w:rsidR="00846B8F">
        <w:rPr>
          <w:rFonts w:ascii="Arial" w:hAnsi="Arial" w:cs="Arial"/>
          <w:sz w:val="28"/>
          <w:lang w:val="es-ES_tradnl"/>
        </w:rPr>
        <w:t xml:space="preserve"> </w:t>
      </w:r>
      <w:r>
        <w:rPr>
          <w:rFonts w:ascii="Arial" w:hAnsi="Arial" w:cs="Arial"/>
          <w:sz w:val="28"/>
          <w:lang w:val="es-ES_tradnl"/>
        </w:rPr>
        <w:t xml:space="preserve"> </w:t>
      </w:r>
      <w:r w:rsidR="00744459" w:rsidRPr="00477610">
        <w:rPr>
          <w:rFonts w:ascii="Arial" w:hAnsi="Arial" w:cs="Arial"/>
          <w:sz w:val="28"/>
          <w:lang w:val="es-ES_tradnl"/>
        </w:rPr>
        <w:t xml:space="preserve">  </w:t>
      </w:r>
    </w:p>
    <w:p w:rsidR="00773A51" w:rsidRDefault="00773A51" w:rsidP="00773A51">
      <w:pPr>
        <w:spacing w:after="0" w:line="480" w:lineRule="auto"/>
        <w:jc w:val="both"/>
        <w:rPr>
          <w:rFonts w:ascii="Arial" w:hAnsi="Arial" w:cs="Arial"/>
          <w:b/>
          <w:bCs/>
          <w:sz w:val="28"/>
        </w:rPr>
      </w:pPr>
    </w:p>
    <w:p w:rsidR="00773A51" w:rsidRDefault="00773A51" w:rsidP="00773A51">
      <w:pPr>
        <w:spacing w:after="0" w:line="480" w:lineRule="auto"/>
        <w:jc w:val="both"/>
        <w:rPr>
          <w:rFonts w:ascii="Arial" w:hAnsi="Arial" w:cs="Arial"/>
          <w:b/>
          <w:bCs/>
          <w:sz w:val="28"/>
        </w:rPr>
      </w:pPr>
    </w:p>
    <w:p w:rsidR="00C012F1" w:rsidRDefault="0019499F" w:rsidP="00773A51">
      <w:pPr>
        <w:spacing w:after="0" w:line="480" w:lineRule="auto"/>
        <w:jc w:val="center"/>
        <w:rPr>
          <w:rFonts w:ascii="Arial" w:hAnsi="Arial" w:cs="Arial"/>
          <w:b/>
          <w:bCs/>
          <w:sz w:val="28"/>
        </w:rPr>
      </w:pPr>
      <w:proofErr w:type="spellStart"/>
      <w:r w:rsidRPr="00477610">
        <w:rPr>
          <w:rFonts w:ascii="Arial" w:hAnsi="Arial" w:cs="Arial"/>
          <w:b/>
          <w:bCs/>
          <w:sz w:val="28"/>
        </w:rPr>
        <w:t>Cibercriminalidad</w:t>
      </w:r>
      <w:proofErr w:type="spellEnd"/>
    </w:p>
    <w:p w:rsidR="00477610" w:rsidRPr="00477610" w:rsidRDefault="00477610" w:rsidP="00773A51">
      <w:pPr>
        <w:spacing w:after="0" w:line="480" w:lineRule="auto"/>
        <w:jc w:val="both"/>
        <w:rPr>
          <w:rFonts w:ascii="Arial" w:hAnsi="Arial" w:cs="Arial"/>
          <w:b/>
          <w:bCs/>
          <w:sz w:val="28"/>
        </w:rPr>
      </w:pPr>
    </w:p>
    <w:p w:rsidR="00DC375C" w:rsidRDefault="00DC375C" w:rsidP="00773A51">
      <w:pPr>
        <w:spacing w:after="0" w:line="480" w:lineRule="auto"/>
        <w:jc w:val="both"/>
        <w:rPr>
          <w:rFonts w:ascii="Arial" w:hAnsi="Arial" w:cs="Arial"/>
          <w:bCs/>
          <w:sz w:val="28"/>
        </w:rPr>
      </w:pPr>
      <w:r>
        <w:rPr>
          <w:rFonts w:ascii="Arial" w:hAnsi="Arial" w:cs="Arial"/>
          <w:bCs/>
          <w:sz w:val="28"/>
        </w:rPr>
        <w:t>El segundo tema sobre el cual quiero compartir con ustedes algunas reflexiones</w:t>
      </w:r>
      <w:r w:rsidR="00311B2D" w:rsidRPr="00477610">
        <w:rPr>
          <w:rFonts w:ascii="Arial" w:hAnsi="Arial" w:cs="Arial"/>
          <w:bCs/>
          <w:sz w:val="28"/>
        </w:rPr>
        <w:t xml:space="preserve"> es</w:t>
      </w:r>
      <w:r w:rsidR="00931400">
        <w:rPr>
          <w:rFonts w:ascii="Arial" w:hAnsi="Arial" w:cs="Arial"/>
          <w:bCs/>
          <w:sz w:val="28"/>
        </w:rPr>
        <w:t xml:space="preserve"> el de</w:t>
      </w:r>
      <w:r w:rsidR="00311B2D" w:rsidRPr="00477610">
        <w:rPr>
          <w:rFonts w:ascii="Arial" w:hAnsi="Arial" w:cs="Arial"/>
          <w:bCs/>
          <w:sz w:val="28"/>
        </w:rPr>
        <w:t xml:space="preserve"> la Ciberdelincuencia</w:t>
      </w:r>
      <w:r>
        <w:rPr>
          <w:rFonts w:ascii="Arial" w:hAnsi="Arial" w:cs="Arial"/>
          <w:bCs/>
          <w:sz w:val="28"/>
        </w:rPr>
        <w:t>.</w:t>
      </w:r>
    </w:p>
    <w:p w:rsidR="00DC375C" w:rsidRDefault="00DC375C" w:rsidP="00773A51">
      <w:pPr>
        <w:spacing w:after="0" w:line="480" w:lineRule="auto"/>
        <w:jc w:val="both"/>
        <w:rPr>
          <w:rFonts w:ascii="Arial" w:hAnsi="Arial" w:cs="Arial"/>
          <w:bCs/>
          <w:sz w:val="28"/>
        </w:rPr>
      </w:pPr>
    </w:p>
    <w:p w:rsidR="00896C80" w:rsidRPr="00477610" w:rsidRDefault="00DC375C" w:rsidP="00773A51">
      <w:pPr>
        <w:spacing w:after="0" w:line="480" w:lineRule="auto"/>
        <w:jc w:val="both"/>
        <w:rPr>
          <w:rFonts w:ascii="Arial" w:hAnsi="Arial" w:cs="Arial"/>
          <w:bCs/>
          <w:sz w:val="28"/>
        </w:rPr>
      </w:pPr>
      <w:r>
        <w:rPr>
          <w:rFonts w:ascii="Arial" w:hAnsi="Arial" w:cs="Arial"/>
          <w:bCs/>
          <w:sz w:val="28"/>
        </w:rPr>
        <w:t>Es sorprendente el aumento exponencial de este delito</w:t>
      </w:r>
      <w:r w:rsidR="00311B2D" w:rsidRPr="00477610">
        <w:rPr>
          <w:rFonts w:ascii="Arial" w:hAnsi="Arial" w:cs="Arial"/>
          <w:bCs/>
          <w:sz w:val="28"/>
        </w:rPr>
        <w:t xml:space="preserve"> en los últimos años. </w:t>
      </w:r>
      <w:r w:rsidR="00896C80" w:rsidRPr="00477610">
        <w:rPr>
          <w:rFonts w:ascii="Arial" w:hAnsi="Arial" w:cs="Arial"/>
          <w:sz w:val="28"/>
        </w:rPr>
        <w:t>E</w:t>
      </w:r>
      <w:r w:rsidR="00896C80" w:rsidRPr="00477610">
        <w:rPr>
          <w:rFonts w:ascii="Arial" w:hAnsi="Arial" w:cs="Arial"/>
          <w:bCs/>
          <w:sz w:val="28"/>
        </w:rPr>
        <w:t xml:space="preserve">n </w:t>
      </w:r>
      <w:r w:rsidR="003D6CAD">
        <w:rPr>
          <w:rFonts w:ascii="Arial" w:hAnsi="Arial" w:cs="Arial"/>
          <w:bCs/>
          <w:sz w:val="28"/>
        </w:rPr>
        <w:t>2013</w:t>
      </w:r>
      <w:r w:rsidR="004C1CA0">
        <w:rPr>
          <w:rFonts w:ascii="Arial" w:hAnsi="Arial" w:cs="Arial"/>
          <w:bCs/>
          <w:sz w:val="28"/>
        </w:rPr>
        <w:t xml:space="preserve"> la Fiscalía General </w:t>
      </w:r>
      <w:r w:rsidR="0019499F" w:rsidRPr="00477610">
        <w:rPr>
          <w:rFonts w:ascii="Arial" w:hAnsi="Arial" w:cs="Arial"/>
          <w:bCs/>
          <w:sz w:val="28"/>
        </w:rPr>
        <w:t xml:space="preserve">inició un diagnóstico </w:t>
      </w:r>
      <w:r>
        <w:rPr>
          <w:rFonts w:ascii="Arial" w:hAnsi="Arial" w:cs="Arial"/>
          <w:bCs/>
          <w:sz w:val="28"/>
        </w:rPr>
        <w:t xml:space="preserve">sobre el </w:t>
      </w:r>
      <w:r w:rsidR="0019499F" w:rsidRPr="00477610">
        <w:rPr>
          <w:rFonts w:ascii="Arial" w:hAnsi="Arial" w:cs="Arial"/>
          <w:bCs/>
          <w:sz w:val="28"/>
        </w:rPr>
        <w:t>estado de la delincuencia informática en Colombia</w:t>
      </w:r>
      <w:r w:rsidR="00A27F20">
        <w:rPr>
          <w:rFonts w:ascii="Arial" w:hAnsi="Arial" w:cs="Arial"/>
          <w:bCs/>
          <w:sz w:val="28"/>
        </w:rPr>
        <w:t xml:space="preserve"> que partió con la identificación de</w:t>
      </w:r>
      <w:r w:rsidR="0019499F" w:rsidRPr="00477610">
        <w:rPr>
          <w:rFonts w:ascii="Arial" w:hAnsi="Arial" w:cs="Arial"/>
          <w:bCs/>
          <w:sz w:val="28"/>
        </w:rPr>
        <w:t xml:space="preserve"> todos </w:t>
      </w:r>
      <w:r w:rsidR="00A27F20">
        <w:rPr>
          <w:rFonts w:ascii="Arial" w:hAnsi="Arial" w:cs="Arial"/>
          <w:bCs/>
          <w:sz w:val="28"/>
        </w:rPr>
        <w:t xml:space="preserve">los </w:t>
      </w:r>
      <w:r w:rsidR="0019499F" w:rsidRPr="00477610">
        <w:rPr>
          <w:rFonts w:ascii="Arial" w:hAnsi="Arial" w:cs="Arial"/>
          <w:bCs/>
          <w:sz w:val="28"/>
        </w:rPr>
        <w:t>casos en</w:t>
      </w:r>
      <w:r w:rsidR="002045C0">
        <w:rPr>
          <w:rFonts w:ascii="Arial" w:hAnsi="Arial" w:cs="Arial"/>
          <w:bCs/>
          <w:sz w:val="28"/>
        </w:rPr>
        <w:t xml:space="preserve"> los</w:t>
      </w:r>
      <w:r w:rsidR="0019499F" w:rsidRPr="00477610">
        <w:rPr>
          <w:rFonts w:ascii="Arial" w:hAnsi="Arial" w:cs="Arial"/>
          <w:bCs/>
          <w:sz w:val="28"/>
        </w:rPr>
        <w:t xml:space="preserve"> </w:t>
      </w:r>
      <w:r w:rsidR="00A27F20">
        <w:rPr>
          <w:rFonts w:ascii="Arial" w:hAnsi="Arial" w:cs="Arial"/>
          <w:bCs/>
          <w:sz w:val="28"/>
        </w:rPr>
        <w:t>que</w:t>
      </w:r>
      <w:r w:rsidR="0019499F" w:rsidRPr="00477610">
        <w:rPr>
          <w:rFonts w:ascii="Arial" w:hAnsi="Arial" w:cs="Arial"/>
          <w:bCs/>
          <w:sz w:val="28"/>
        </w:rPr>
        <w:t xml:space="preserve"> se h</w:t>
      </w:r>
      <w:r w:rsidR="00A27F20">
        <w:rPr>
          <w:rFonts w:ascii="Arial" w:hAnsi="Arial" w:cs="Arial"/>
          <w:bCs/>
          <w:sz w:val="28"/>
        </w:rPr>
        <w:t>ubiera</w:t>
      </w:r>
      <w:r w:rsidR="0019499F" w:rsidRPr="00477610">
        <w:rPr>
          <w:rFonts w:ascii="Arial" w:hAnsi="Arial" w:cs="Arial"/>
          <w:bCs/>
          <w:sz w:val="28"/>
        </w:rPr>
        <w:t xml:space="preserve"> denunciado cualquiera de las conductas </w:t>
      </w:r>
      <w:r w:rsidR="00A27F20">
        <w:rPr>
          <w:rFonts w:ascii="Arial" w:hAnsi="Arial" w:cs="Arial"/>
          <w:bCs/>
          <w:sz w:val="28"/>
        </w:rPr>
        <w:t xml:space="preserve">delictivas </w:t>
      </w:r>
      <w:r w:rsidR="0019499F" w:rsidRPr="00477610">
        <w:rPr>
          <w:rFonts w:ascii="Arial" w:hAnsi="Arial" w:cs="Arial"/>
          <w:bCs/>
          <w:sz w:val="28"/>
        </w:rPr>
        <w:t>de</w:t>
      </w:r>
      <w:r w:rsidR="00A27F20">
        <w:rPr>
          <w:rFonts w:ascii="Arial" w:hAnsi="Arial" w:cs="Arial"/>
          <w:bCs/>
          <w:sz w:val="28"/>
        </w:rPr>
        <w:t>scritas en</w:t>
      </w:r>
      <w:r w:rsidR="0019499F" w:rsidRPr="00477610">
        <w:rPr>
          <w:rFonts w:ascii="Arial" w:hAnsi="Arial" w:cs="Arial"/>
          <w:bCs/>
          <w:sz w:val="28"/>
        </w:rPr>
        <w:t xml:space="preserve"> la Ley 1273 de 2009 sobre delitos informáticos, protección d</w:t>
      </w:r>
      <w:r w:rsidR="00A27F20">
        <w:rPr>
          <w:rFonts w:ascii="Arial" w:hAnsi="Arial" w:cs="Arial"/>
          <w:bCs/>
          <w:sz w:val="28"/>
        </w:rPr>
        <w:t>e la información y de los datos, y l</w:t>
      </w:r>
      <w:r w:rsidR="0019499F" w:rsidRPr="00477610">
        <w:rPr>
          <w:rFonts w:ascii="Arial" w:hAnsi="Arial" w:cs="Arial"/>
          <w:bCs/>
          <w:sz w:val="28"/>
        </w:rPr>
        <w:t xml:space="preserve">os resultados </w:t>
      </w:r>
      <w:r w:rsidR="003D6CAD">
        <w:rPr>
          <w:rFonts w:ascii="Arial" w:hAnsi="Arial" w:cs="Arial"/>
          <w:bCs/>
          <w:sz w:val="28"/>
        </w:rPr>
        <w:t xml:space="preserve">que </w:t>
      </w:r>
      <w:r w:rsidR="0019499F" w:rsidRPr="00477610">
        <w:rPr>
          <w:rFonts w:ascii="Arial" w:hAnsi="Arial" w:cs="Arial"/>
          <w:bCs/>
          <w:sz w:val="28"/>
        </w:rPr>
        <w:t>ar</w:t>
      </w:r>
      <w:r w:rsidR="00A27F20">
        <w:rPr>
          <w:rFonts w:ascii="Arial" w:hAnsi="Arial" w:cs="Arial"/>
          <w:bCs/>
          <w:sz w:val="28"/>
        </w:rPr>
        <w:t>rojaron</w:t>
      </w:r>
      <w:r w:rsidR="003D6CAD">
        <w:rPr>
          <w:rFonts w:ascii="Arial" w:hAnsi="Arial" w:cs="Arial"/>
          <w:bCs/>
          <w:sz w:val="28"/>
        </w:rPr>
        <w:t xml:space="preserve"> los sistemas de información misionales fueron contundentes</w:t>
      </w:r>
      <w:r w:rsidR="00A27F20">
        <w:rPr>
          <w:rFonts w:ascii="Arial" w:hAnsi="Arial" w:cs="Arial"/>
          <w:bCs/>
          <w:sz w:val="28"/>
        </w:rPr>
        <w:t>:</w:t>
      </w:r>
    </w:p>
    <w:p w:rsidR="00896C80" w:rsidRPr="00477610" w:rsidRDefault="00896C80" w:rsidP="00773A51">
      <w:pPr>
        <w:spacing w:after="0" w:line="480" w:lineRule="auto"/>
        <w:jc w:val="both"/>
        <w:rPr>
          <w:rFonts w:ascii="Arial" w:hAnsi="Arial" w:cs="Arial"/>
          <w:bCs/>
          <w:sz w:val="28"/>
        </w:rPr>
      </w:pPr>
    </w:p>
    <w:p w:rsidR="00A27F20" w:rsidRDefault="00896C80" w:rsidP="00773A51">
      <w:pPr>
        <w:pStyle w:val="Prrafodelista"/>
        <w:numPr>
          <w:ilvl w:val="0"/>
          <w:numId w:val="44"/>
        </w:numPr>
        <w:spacing w:after="0" w:line="480" w:lineRule="auto"/>
        <w:jc w:val="both"/>
        <w:rPr>
          <w:rFonts w:ascii="Arial" w:hAnsi="Arial" w:cs="Arial"/>
          <w:bCs/>
          <w:sz w:val="28"/>
        </w:rPr>
      </w:pPr>
      <w:r w:rsidRPr="00A27F20">
        <w:rPr>
          <w:rFonts w:ascii="Arial" w:hAnsi="Arial" w:cs="Arial"/>
          <w:bCs/>
          <w:sz w:val="28"/>
        </w:rPr>
        <w:t>S</w:t>
      </w:r>
      <w:r w:rsidR="0019499F" w:rsidRPr="00A27F20">
        <w:rPr>
          <w:rFonts w:ascii="Arial" w:hAnsi="Arial" w:cs="Arial"/>
          <w:bCs/>
          <w:sz w:val="28"/>
        </w:rPr>
        <w:t xml:space="preserve">e encontró que en el 75% de los casos, la banca había sido la afectada directa o indirectamente. </w:t>
      </w:r>
    </w:p>
    <w:p w:rsidR="00A27F20" w:rsidRDefault="0019499F" w:rsidP="00773A51">
      <w:pPr>
        <w:pStyle w:val="Prrafodelista"/>
        <w:numPr>
          <w:ilvl w:val="0"/>
          <w:numId w:val="44"/>
        </w:numPr>
        <w:spacing w:after="0" w:line="480" w:lineRule="auto"/>
        <w:jc w:val="both"/>
        <w:rPr>
          <w:rFonts w:ascii="Arial" w:hAnsi="Arial" w:cs="Arial"/>
          <w:bCs/>
          <w:sz w:val="28"/>
        </w:rPr>
      </w:pPr>
      <w:r w:rsidRPr="00A27F20">
        <w:rPr>
          <w:rFonts w:ascii="Arial" w:hAnsi="Arial" w:cs="Arial"/>
          <w:bCs/>
          <w:sz w:val="28"/>
        </w:rPr>
        <w:t xml:space="preserve">Se determinó que los tres delitos más denunciados entre 2009 y 2015 estaban relacionados con el Hurto por medios Informáticos, </w:t>
      </w:r>
      <w:r w:rsidR="002045C0">
        <w:rPr>
          <w:rFonts w:ascii="Arial" w:hAnsi="Arial" w:cs="Arial"/>
          <w:bCs/>
          <w:sz w:val="28"/>
        </w:rPr>
        <w:t>el a</w:t>
      </w:r>
      <w:r w:rsidRPr="00A27F20">
        <w:rPr>
          <w:rFonts w:ascii="Arial" w:hAnsi="Arial" w:cs="Arial"/>
          <w:bCs/>
          <w:sz w:val="28"/>
        </w:rPr>
        <w:t xml:space="preserve">cceso abusivo a un sistema informático y la violación de datos personales; delitos que concentran el 70% de las denuncias. </w:t>
      </w:r>
    </w:p>
    <w:p w:rsidR="0019499F" w:rsidRPr="00A27F20" w:rsidRDefault="00A27F20" w:rsidP="00773A51">
      <w:pPr>
        <w:pStyle w:val="Prrafodelista"/>
        <w:numPr>
          <w:ilvl w:val="0"/>
          <w:numId w:val="44"/>
        </w:numPr>
        <w:spacing w:after="0" w:line="480" w:lineRule="auto"/>
        <w:jc w:val="both"/>
        <w:rPr>
          <w:rFonts w:ascii="Arial" w:hAnsi="Arial" w:cs="Arial"/>
          <w:bCs/>
          <w:sz w:val="28"/>
        </w:rPr>
      </w:pPr>
      <w:r>
        <w:rPr>
          <w:rFonts w:ascii="Arial" w:hAnsi="Arial" w:cs="Arial"/>
          <w:bCs/>
          <w:sz w:val="28"/>
        </w:rPr>
        <w:t>S</w:t>
      </w:r>
      <w:r w:rsidR="0019499F" w:rsidRPr="00A27F20">
        <w:rPr>
          <w:rFonts w:ascii="Arial" w:hAnsi="Arial" w:cs="Arial"/>
          <w:bCs/>
          <w:sz w:val="28"/>
        </w:rPr>
        <w:t xml:space="preserve">e encontró que el 92% de los casos aún se encontraba en etapa de indagación y menos del 1% en etapa de ejecución de penas. </w:t>
      </w:r>
    </w:p>
    <w:p w:rsidR="00DC375C" w:rsidRPr="00477610" w:rsidRDefault="00DC375C" w:rsidP="00773A51">
      <w:pPr>
        <w:spacing w:after="0" w:line="480" w:lineRule="auto"/>
        <w:jc w:val="both"/>
        <w:rPr>
          <w:rFonts w:ascii="Arial" w:hAnsi="Arial" w:cs="Arial"/>
          <w:bCs/>
          <w:sz w:val="28"/>
        </w:rPr>
      </w:pPr>
    </w:p>
    <w:p w:rsidR="0019499F" w:rsidRDefault="0019499F" w:rsidP="00773A51">
      <w:pPr>
        <w:spacing w:after="0" w:line="480" w:lineRule="auto"/>
        <w:jc w:val="both"/>
        <w:rPr>
          <w:rFonts w:ascii="Arial" w:hAnsi="Arial" w:cs="Arial"/>
          <w:bCs/>
          <w:sz w:val="28"/>
        </w:rPr>
      </w:pPr>
      <w:r w:rsidRPr="00477610">
        <w:rPr>
          <w:rFonts w:ascii="Arial" w:hAnsi="Arial" w:cs="Arial"/>
          <w:bCs/>
          <w:sz w:val="28"/>
        </w:rPr>
        <w:t xml:space="preserve">Con base en </w:t>
      </w:r>
      <w:r w:rsidR="00A27F20">
        <w:rPr>
          <w:rFonts w:ascii="Arial" w:hAnsi="Arial" w:cs="Arial"/>
          <w:bCs/>
          <w:sz w:val="28"/>
        </w:rPr>
        <w:t>ese diagnó</w:t>
      </w:r>
      <w:r w:rsidRPr="00477610">
        <w:rPr>
          <w:rFonts w:ascii="Arial" w:hAnsi="Arial" w:cs="Arial"/>
          <w:bCs/>
          <w:sz w:val="28"/>
        </w:rPr>
        <w:t>stico se tomó la decisión de implementar un plan de dos fases que consistía en la priorización de casos relacionados con la delincuencia informática</w:t>
      </w:r>
      <w:r w:rsidR="00A27F20">
        <w:rPr>
          <w:rFonts w:ascii="Arial" w:hAnsi="Arial" w:cs="Arial"/>
          <w:bCs/>
          <w:sz w:val="28"/>
        </w:rPr>
        <w:t>,</w:t>
      </w:r>
      <w:r w:rsidRPr="00477610">
        <w:rPr>
          <w:rFonts w:ascii="Arial" w:hAnsi="Arial" w:cs="Arial"/>
          <w:bCs/>
          <w:sz w:val="28"/>
        </w:rPr>
        <w:t xml:space="preserve"> y el fortalecimiento técnico y jurídico de los funcionarios que adelantaban las investigaciones.</w:t>
      </w:r>
    </w:p>
    <w:p w:rsidR="00DC375C" w:rsidRPr="00477610" w:rsidRDefault="00DC375C" w:rsidP="00773A51">
      <w:pPr>
        <w:spacing w:after="0" w:line="480" w:lineRule="auto"/>
        <w:jc w:val="both"/>
        <w:rPr>
          <w:rFonts w:ascii="Arial" w:hAnsi="Arial" w:cs="Arial"/>
          <w:bCs/>
          <w:sz w:val="28"/>
        </w:rPr>
      </w:pPr>
    </w:p>
    <w:p w:rsidR="00DC375C" w:rsidRDefault="00A27F20" w:rsidP="00773A51">
      <w:pPr>
        <w:spacing w:after="0" w:line="480" w:lineRule="auto"/>
        <w:jc w:val="both"/>
        <w:rPr>
          <w:rFonts w:ascii="Arial" w:hAnsi="Arial" w:cs="Arial"/>
          <w:bCs/>
          <w:sz w:val="28"/>
        </w:rPr>
      </w:pPr>
      <w:r>
        <w:rPr>
          <w:rFonts w:ascii="Arial" w:hAnsi="Arial" w:cs="Arial"/>
          <w:bCs/>
          <w:sz w:val="28"/>
        </w:rPr>
        <w:t>Sobre la</w:t>
      </w:r>
      <w:r w:rsidR="0019499F" w:rsidRPr="00477610">
        <w:rPr>
          <w:rFonts w:ascii="Arial" w:hAnsi="Arial" w:cs="Arial"/>
          <w:bCs/>
          <w:sz w:val="28"/>
        </w:rPr>
        <w:t xml:space="preserve"> capacitación y fortalecimiento técnico, se inició un plan de actualización de técnicas y herramientas informáticas forenses a los </w:t>
      </w:r>
      <w:r w:rsidR="0019499F" w:rsidRPr="00477610">
        <w:rPr>
          <w:rFonts w:ascii="Arial" w:hAnsi="Arial" w:cs="Arial"/>
          <w:bCs/>
          <w:sz w:val="28"/>
        </w:rPr>
        <w:lastRenderedPageBreak/>
        <w:t xml:space="preserve">funcionarios del CTI en </w:t>
      </w:r>
      <w:r>
        <w:rPr>
          <w:rFonts w:ascii="Arial" w:hAnsi="Arial" w:cs="Arial"/>
          <w:bCs/>
          <w:sz w:val="28"/>
        </w:rPr>
        <w:t>las seccionales y nivel central, y</w:t>
      </w:r>
      <w:r w:rsidR="0019499F" w:rsidRPr="00477610">
        <w:rPr>
          <w:rFonts w:ascii="Arial" w:hAnsi="Arial" w:cs="Arial"/>
          <w:bCs/>
          <w:sz w:val="28"/>
        </w:rPr>
        <w:t xml:space="preserve"> </w:t>
      </w:r>
      <w:r>
        <w:rPr>
          <w:rFonts w:ascii="Arial" w:hAnsi="Arial" w:cs="Arial"/>
          <w:bCs/>
          <w:sz w:val="28"/>
        </w:rPr>
        <w:t>s</w:t>
      </w:r>
      <w:r w:rsidR="0019499F" w:rsidRPr="00477610">
        <w:rPr>
          <w:rFonts w:ascii="Arial" w:hAnsi="Arial" w:cs="Arial"/>
          <w:bCs/>
          <w:sz w:val="28"/>
        </w:rPr>
        <w:t xml:space="preserve">e celebró el primer simposio nacional sobre delitos informáticos en el cual se capacitó a 150 funcionarios a nivel nacional en la investigación de </w:t>
      </w:r>
      <w:proofErr w:type="spellStart"/>
      <w:r w:rsidR="0019499F" w:rsidRPr="00477610">
        <w:rPr>
          <w:rFonts w:ascii="Arial" w:hAnsi="Arial" w:cs="Arial"/>
          <w:bCs/>
          <w:sz w:val="28"/>
        </w:rPr>
        <w:t>ciberdelitos</w:t>
      </w:r>
      <w:proofErr w:type="spellEnd"/>
      <w:r w:rsidR="0019499F" w:rsidRPr="00477610">
        <w:rPr>
          <w:rFonts w:ascii="Arial" w:hAnsi="Arial" w:cs="Arial"/>
          <w:bCs/>
          <w:sz w:val="28"/>
        </w:rPr>
        <w:t xml:space="preserve"> en </w:t>
      </w:r>
      <w:r w:rsidR="002045C0">
        <w:rPr>
          <w:rFonts w:ascii="Arial" w:hAnsi="Arial" w:cs="Arial"/>
          <w:bCs/>
          <w:sz w:val="28"/>
        </w:rPr>
        <w:t>las</w:t>
      </w:r>
      <w:r w:rsidR="0019499F" w:rsidRPr="00477610">
        <w:rPr>
          <w:rFonts w:ascii="Arial" w:hAnsi="Arial" w:cs="Arial"/>
          <w:bCs/>
          <w:sz w:val="28"/>
        </w:rPr>
        <w:t xml:space="preserve"> área</w:t>
      </w:r>
      <w:r w:rsidR="002045C0">
        <w:rPr>
          <w:rFonts w:ascii="Arial" w:hAnsi="Arial" w:cs="Arial"/>
          <w:bCs/>
          <w:sz w:val="28"/>
        </w:rPr>
        <w:t>s</w:t>
      </w:r>
      <w:r w:rsidR="0019499F" w:rsidRPr="00477610">
        <w:rPr>
          <w:rFonts w:ascii="Arial" w:hAnsi="Arial" w:cs="Arial"/>
          <w:bCs/>
          <w:sz w:val="28"/>
        </w:rPr>
        <w:t xml:space="preserve"> jurídica y tecnológica.</w:t>
      </w:r>
    </w:p>
    <w:p w:rsidR="0019499F" w:rsidRPr="00477610" w:rsidRDefault="0019499F" w:rsidP="00773A51">
      <w:pPr>
        <w:spacing w:after="0" w:line="480" w:lineRule="auto"/>
        <w:jc w:val="both"/>
        <w:rPr>
          <w:rFonts w:ascii="Arial" w:hAnsi="Arial" w:cs="Arial"/>
          <w:bCs/>
          <w:sz w:val="28"/>
        </w:rPr>
      </w:pPr>
      <w:r w:rsidRPr="00477610">
        <w:rPr>
          <w:rFonts w:ascii="Arial" w:hAnsi="Arial" w:cs="Arial"/>
          <w:bCs/>
          <w:sz w:val="28"/>
        </w:rPr>
        <w:t xml:space="preserve"> </w:t>
      </w:r>
    </w:p>
    <w:p w:rsidR="002D4DE2" w:rsidRDefault="00A27F20" w:rsidP="00773A51">
      <w:pPr>
        <w:spacing w:after="0" w:line="480" w:lineRule="auto"/>
        <w:jc w:val="both"/>
        <w:rPr>
          <w:rFonts w:ascii="Arial" w:hAnsi="Arial" w:cs="Arial"/>
          <w:bCs/>
          <w:sz w:val="28"/>
        </w:rPr>
      </w:pPr>
      <w:r>
        <w:rPr>
          <w:rFonts w:ascii="Arial" w:hAnsi="Arial" w:cs="Arial"/>
          <w:bCs/>
          <w:sz w:val="28"/>
        </w:rPr>
        <w:t>Además</w:t>
      </w:r>
      <w:r w:rsidR="002D4DE2" w:rsidRPr="00477610">
        <w:rPr>
          <w:rFonts w:ascii="Arial" w:hAnsi="Arial" w:cs="Arial"/>
          <w:bCs/>
          <w:sz w:val="28"/>
        </w:rPr>
        <w:t xml:space="preserve"> s</w:t>
      </w:r>
      <w:r w:rsidR="00896C80" w:rsidRPr="00477610">
        <w:rPr>
          <w:rFonts w:ascii="Arial" w:hAnsi="Arial" w:cs="Arial"/>
          <w:bCs/>
          <w:sz w:val="28"/>
        </w:rPr>
        <w:t>e aprobó el plan de instrucción para que</w:t>
      </w:r>
      <w:r w:rsidR="002D4DE2" w:rsidRPr="00477610">
        <w:rPr>
          <w:rFonts w:ascii="Arial" w:hAnsi="Arial" w:cs="Arial"/>
          <w:bCs/>
          <w:sz w:val="28"/>
        </w:rPr>
        <w:t xml:space="preserve"> 10 </w:t>
      </w:r>
      <w:r w:rsidR="00896C80" w:rsidRPr="00477610">
        <w:rPr>
          <w:rFonts w:ascii="Arial" w:hAnsi="Arial" w:cs="Arial"/>
          <w:bCs/>
          <w:sz w:val="28"/>
        </w:rPr>
        <w:t>investigadores de policía judicial</w:t>
      </w:r>
      <w:r w:rsidR="002D4DE2" w:rsidRPr="00477610">
        <w:rPr>
          <w:rFonts w:ascii="Arial" w:hAnsi="Arial" w:cs="Arial"/>
          <w:bCs/>
          <w:sz w:val="28"/>
        </w:rPr>
        <w:t xml:space="preserve"> se certificar</w:t>
      </w:r>
      <w:r w:rsidR="00896C80" w:rsidRPr="00477610">
        <w:rPr>
          <w:rFonts w:ascii="Arial" w:hAnsi="Arial" w:cs="Arial"/>
          <w:bCs/>
          <w:sz w:val="28"/>
        </w:rPr>
        <w:t>a</w:t>
      </w:r>
      <w:r w:rsidR="002D4DE2" w:rsidRPr="00477610">
        <w:rPr>
          <w:rFonts w:ascii="Arial" w:hAnsi="Arial" w:cs="Arial"/>
          <w:bCs/>
          <w:sz w:val="28"/>
        </w:rPr>
        <w:t xml:space="preserve">n como peritos internacionales en análisis de malware y forense de redes. </w:t>
      </w:r>
      <w:r w:rsidR="00896C80" w:rsidRPr="00477610">
        <w:rPr>
          <w:rFonts w:ascii="Arial" w:hAnsi="Arial" w:cs="Arial"/>
          <w:bCs/>
          <w:sz w:val="28"/>
        </w:rPr>
        <w:t>También</w:t>
      </w:r>
      <w:r w:rsidR="002D4DE2" w:rsidRPr="00477610">
        <w:rPr>
          <w:rFonts w:ascii="Arial" w:hAnsi="Arial" w:cs="Arial"/>
          <w:bCs/>
          <w:sz w:val="28"/>
        </w:rPr>
        <w:t xml:space="preserve"> se fortalecieron los grupos de investigación con la </w:t>
      </w:r>
      <w:r w:rsidR="00931400">
        <w:rPr>
          <w:rFonts w:ascii="Arial" w:hAnsi="Arial" w:cs="Arial"/>
          <w:bCs/>
          <w:sz w:val="28"/>
        </w:rPr>
        <w:t>vinculación</w:t>
      </w:r>
      <w:r w:rsidR="002D4DE2" w:rsidRPr="00477610">
        <w:rPr>
          <w:rFonts w:ascii="Arial" w:hAnsi="Arial" w:cs="Arial"/>
          <w:bCs/>
          <w:sz w:val="28"/>
        </w:rPr>
        <w:t xml:space="preserve"> de investigadores de</w:t>
      </w:r>
      <w:r w:rsidR="00931400">
        <w:rPr>
          <w:rFonts w:ascii="Arial" w:hAnsi="Arial" w:cs="Arial"/>
          <w:bCs/>
          <w:sz w:val="28"/>
        </w:rPr>
        <w:t>l</w:t>
      </w:r>
      <w:r w:rsidR="002D4DE2" w:rsidRPr="00477610">
        <w:rPr>
          <w:rFonts w:ascii="Arial" w:hAnsi="Arial" w:cs="Arial"/>
          <w:bCs/>
          <w:sz w:val="28"/>
        </w:rPr>
        <w:t xml:space="preserve"> CTI con experiencia en áre</w:t>
      </w:r>
      <w:r>
        <w:rPr>
          <w:rFonts w:ascii="Arial" w:hAnsi="Arial" w:cs="Arial"/>
          <w:bCs/>
          <w:sz w:val="28"/>
        </w:rPr>
        <w:t>as con falencias en la Fiscalía,</w:t>
      </w:r>
      <w:r w:rsidR="002D4DE2" w:rsidRPr="00477610">
        <w:rPr>
          <w:rFonts w:ascii="Arial" w:hAnsi="Arial" w:cs="Arial"/>
          <w:bCs/>
          <w:sz w:val="28"/>
        </w:rPr>
        <w:t xml:space="preserve"> como </w:t>
      </w:r>
      <w:r w:rsidR="00174295">
        <w:rPr>
          <w:rFonts w:ascii="Arial" w:hAnsi="Arial" w:cs="Arial"/>
          <w:bCs/>
          <w:sz w:val="28"/>
        </w:rPr>
        <w:t xml:space="preserve">por ejemplo </w:t>
      </w:r>
      <w:r w:rsidR="002045C0">
        <w:rPr>
          <w:rFonts w:ascii="Arial" w:hAnsi="Arial" w:cs="Arial"/>
          <w:bCs/>
          <w:sz w:val="28"/>
        </w:rPr>
        <w:t xml:space="preserve">la de </w:t>
      </w:r>
      <w:r w:rsidR="002D4DE2" w:rsidRPr="00477610">
        <w:rPr>
          <w:rFonts w:ascii="Arial" w:hAnsi="Arial" w:cs="Arial"/>
          <w:bCs/>
          <w:sz w:val="28"/>
        </w:rPr>
        <w:t>programación y el conocimiento de las plataformas</w:t>
      </w:r>
      <w:r w:rsidR="002045C0">
        <w:rPr>
          <w:rFonts w:ascii="Arial" w:hAnsi="Arial" w:cs="Arial"/>
          <w:bCs/>
          <w:sz w:val="28"/>
        </w:rPr>
        <w:t xml:space="preserve"> de Supervisión, Control y Adquisición de Datos -</w:t>
      </w:r>
      <w:r w:rsidR="002D4DE2" w:rsidRPr="00477610">
        <w:rPr>
          <w:rFonts w:ascii="Arial" w:hAnsi="Arial" w:cs="Arial"/>
          <w:bCs/>
          <w:sz w:val="28"/>
        </w:rPr>
        <w:t xml:space="preserve"> SCADA</w:t>
      </w:r>
      <w:r w:rsidR="00744245">
        <w:rPr>
          <w:rStyle w:val="Refdenotaalpie"/>
          <w:rFonts w:ascii="Arial" w:hAnsi="Arial" w:cs="Arial"/>
          <w:bCs/>
          <w:sz w:val="28"/>
        </w:rPr>
        <w:footnoteReference w:id="7"/>
      </w:r>
      <w:r w:rsidR="002D4DE2" w:rsidRPr="00477610">
        <w:rPr>
          <w:rFonts w:ascii="Arial" w:hAnsi="Arial" w:cs="Arial"/>
          <w:bCs/>
          <w:sz w:val="28"/>
        </w:rPr>
        <w:t xml:space="preserve"> para el control de estructuras críticas y transacciones financieras.</w:t>
      </w:r>
    </w:p>
    <w:p w:rsidR="00DC375C" w:rsidRPr="00477610" w:rsidRDefault="00DC375C" w:rsidP="00773A51">
      <w:pPr>
        <w:spacing w:after="0" w:line="480" w:lineRule="auto"/>
        <w:jc w:val="both"/>
        <w:rPr>
          <w:rFonts w:ascii="Arial" w:hAnsi="Arial" w:cs="Arial"/>
          <w:bCs/>
          <w:sz w:val="28"/>
        </w:rPr>
      </w:pPr>
    </w:p>
    <w:p w:rsidR="00637573" w:rsidRDefault="002D4DE2" w:rsidP="00773A51">
      <w:pPr>
        <w:spacing w:after="0" w:line="480" w:lineRule="auto"/>
        <w:jc w:val="both"/>
        <w:rPr>
          <w:rFonts w:ascii="Arial" w:hAnsi="Arial" w:cs="Arial"/>
          <w:bCs/>
          <w:sz w:val="28"/>
        </w:rPr>
      </w:pPr>
      <w:r w:rsidRPr="00477610">
        <w:rPr>
          <w:rFonts w:ascii="Arial" w:hAnsi="Arial" w:cs="Arial"/>
          <w:bCs/>
          <w:sz w:val="28"/>
        </w:rPr>
        <w:lastRenderedPageBreak/>
        <w:t>Desde el punto de vista de la priorización, se plantearon seis líneas de trabajo regional (Bogotá, Valle, Antioquia, Bolívar, Tolima y Norte de Santander)</w:t>
      </w:r>
      <w:r w:rsidR="00A27F20">
        <w:rPr>
          <w:rFonts w:ascii="Arial" w:hAnsi="Arial" w:cs="Arial"/>
          <w:bCs/>
          <w:sz w:val="28"/>
        </w:rPr>
        <w:t xml:space="preserve"> en las que</w:t>
      </w:r>
      <w:r w:rsidRPr="00477610">
        <w:rPr>
          <w:rFonts w:ascii="Arial" w:hAnsi="Arial" w:cs="Arial"/>
          <w:bCs/>
          <w:sz w:val="28"/>
        </w:rPr>
        <w:t xml:space="preserve"> se seleccionaron 60 casos que correspondían a los delitos de más alto crecimiento (Hurto por medios informáticos y acceso abusivo a sistema informático), cometidos por estructuras criminales organizadas</w:t>
      </w:r>
      <w:r w:rsidR="00F16E8D">
        <w:rPr>
          <w:rFonts w:ascii="Arial" w:hAnsi="Arial" w:cs="Arial"/>
          <w:bCs/>
          <w:sz w:val="28"/>
        </w:rPr>
        <w:t>,</w:t>
      </w:r>
      <w:r w:rsidRPr="00477610">
        <w:rPr>
          <w:rFonts w:ascii="Arial" w:hAnsi="Arial" w:cs="Arial"/>
          <w:bCs/>
          <w:sz w:val="28"/>
        </w:rPr>
        <w:t xml:space="preserve"> en las cuales la víctima era el sector bancario</w:t>
      </w:r>
      <w:r w:rsidR="00F16E8D">
        <w:rPr>
          <w:rFonts w:ascii="Arial" w:hAnsi="Arial" w:cs="Arial"/>
          <w:bCs/>
          <w:sz w:val="28"/>
        </w:rPr>
        <w:t>,</w:t>
      </w:r>
      <w:r w:rsidR="00A27F20">
        <w:rPr>
          <w:rFonts w:ascii="Arial" w:hAnsi="Arial" w:cs="Arial"/>
          <w:bCs/>
          <w:sz w:val="28"/>
        </w:rPr>
        <w:t xml:space="preserve"> y s</w:t>
      </w:r>
      <w:r w:rsidRPr="00477610">
        <w:rPr>
          <w:rFonts w:ascii="Arial" w:hAnsi="Arial" w:cs="Arial"/>
          <w:bCs/>
          <w:sz w:val="28"/>
        </w:rPr>
        <w:t xml:space="preserve">e hizo hincapié en la estrategia de </w:t>
      </w:r>
      <w:r w:rsidR="00F16E8D">
        <w:rPr>
          <w:rFonts w:ascii="Arial" w:hAnsi="Arial" w:cs="Arial"/>
          <w:bCs/>
          <w:sz w:val="28"/>
        </w:rPr>
        <w:t xml:space="preserve">identificar y </w:t>
      </w:r>
      <w:r w:rsidRPr="00477610">
        <w:rPr>
          <w:rFonts w:ascii="Arial" w:hAnsi="Arial" w:cs="Arial"/>
          <w:bCs/>
          <w:sz w:val="28"/>
        </w:rPr>
        <w:t xml:space="preserve">capturar a los expertos informáticos de cada organización, </w:t>
      </w:r>
      <w:r w:rsidR="00F16E8D">
        <w:rPr>
          <w:rFonts w:ascii="Arial" w:hAnsi="Arial" w:cs="Arial"/>
          <w:bCs/>
          <w:sz w:val="28"/>
        </w:rPr>
        <w:t>para facilitar</w:t>
      </w:r>
      <w:r w:rsidRPr="00477610">
        <w:rPr>
          <w:rFonts w:ascii="Arial" w:hAnsi="Arial" w:cs="Arial"/>
          <w:bCs/>
          <w:sz w:val="28"/>
        </w:rPr>
        <w:t xml:space="preserve"> su desarticulación efectiva. </w:t>
      </w:r>
      <w:r w:rsidR="00637573">
        <w:rPr>
          <w:rFonts w:ascii="Arial" w:hAnsi="Arial" w:cs="Arial"/>
          <w:bCs/>
          <w:sz w:val="28"/>
        </w:rPr>
        <w:t xml:space="preserve">El año 2015 finalizó con un total de 133 capturas, </w:t>
      </w:r>
      <w:r w:rsidR="00637573" w:rsidRPr="00637573">
        <w:rPr>
          <w:rFonts w:ascii="Arial" w:hAnsi="Arial" w:cs="Arial"/>
          <w:bCs/>
          <w:sz w:val="28"/>
        </w:rPr>
        <w:t xml:space="preserve">lo que representó una mejora significativa en la operatividad ya que fue el mayor número de capturas desde </w:t>
      </w:r>
      <w:r w:rsidR="00637573">
        <w:rPr>
          <w:rFonts w:ascii="Arial" w:hAnsi="Arial" w:cs="Arial"/>
          <w:bCs/>
          <w:sz w:val="28"/>
        </w:rPr>
        <w:t xml:space="preserve">la vigencia de la ley, siendo 300% mayor que </w:t>
      </w:r>
      <w:r w:rsidR="00637573" w:rsidRPr="00637573">
        <w:rPr>
          <w:rFonts w:ascii="Arial" w:hAnsi="Arial" w:cs="Arial"/>
          <w:bCs/>
          <w:sz w:val="28"/>
        </w:rPr>
        <w:t>las del año inmediatamente anterior</w:t>
      </w:r>
      <w:r w:rsidR="00637573">
        <w:rPr>
          <w:rFonts w:ascii="Arial" w:hAnsi="Arial" w:cs="Arial"/>
          <w:bCs/>
          <w:sz w:val="28"/>
        </w:rPr>
        <w:t xml:space="preserve"> (2014)</w:t>
      </w:r>
      <w:r w:rsidR="00637573" w:rsidRPr="00637573">
        <w:rPr>
          <w:rFonts w:ascii="Arial" w:hAnsi="Arial" w:cs="Arial"/>
          <w:bCs/>
          <w:sz w:val="28"/>
        </w:rPr>
        <w:t>.</w:t>
      </w:r>
    </w:p>
    <w:p w:rsidR="00637573" w:rsidRDefault="00637573" w:rsidP="00773A51">
      <w:pPr>
        <w:spacing w:after="0" w:line="480" w:lineRule="auto"/>
        <w:jc w:val="both"/>
        <w:rPr>
          <w:rFonts w:ascii="Arial" w:hAnsi="Arial" w:cs="Arial"/>
          <w:bCs/>
          <w:sz w:val="28"/>
        </w:rPr>
      </w:pPr>
    </w:p>
    <w:p w:rsidR="002D4DE2" w:rsidRDefault="00F16E8D" w:rsidP="00773A51">
      <w:pPr>
        <w:spacing w:after="0" w:line="480" w:lineRule="auto"/>
        <w:jc w:val="both"/>
        <w:rPr>
          <w:rFonts w:ascii="Arial" w:hAnsi="Arial" w:cs="Arial"/>
          <w:bCs/>
          <w:sz w:val="28"/>
        </w:rPr>
      </w:pPr>
      <w:r>
        <w:rPr>
          <w:rFonts w:ascii="Arial" w:hAnsi="Arial" w:cs="Arial"/>
          <w:bCs/>
          <w:sz w:val="28"/>
        </w:rPr>
        <w:t>E</w:t>
      </w:r>
      <w:r w:rsidR="00637573">
        <w:rPr>
          <w:rFonts w:ascii="Arial" w:hAnsi="Arial" w:cs="Arial"/>
          <w:bCs/>
          <w:sz w:val="28"/>
        </w:rPr>
        <w:t xml:space="preserve">ste año, teniendo en cuenta que el factor territorial es poco importante en los delitos informáticos, se planteó un enfoque de trabajo distinto, con 4 líneas de trabajo: i) pornografía infantil, ii) </w:t>
      </w:r>
      <w:proofErr w:type="spellStart"/>
      <w:r w:rsidR="00637573">
        <w:rPr>
          <w:rFonts w:ascii="Arial" w:hAnsi="Arial" w:cs="Arial"/>
          <w:bCs/>
          <w:sz w:val="28"/>
        </w:rPr>
        <w:t>ciberextorsión</w:t>
      </w:r>
      <w:proofErr w:type="spellEnd"/>
      <w:r w:rsidR="00637573">
        <w:rPr>
          <w:rFonts w:ascii="Arial" w:hAnsi="Arial" w:cs="Arial"/>
          <w:bCs/>
          <w:sz w:val="28"/>
        </w:rPr>
        <w:t xml:space="preserve">, iii) fraude bancario por medios informáticos y iv) piratería de software, los cuales </w:t>
      </w:r>
      <w:r w:rsidR="00637573">
        <w:rPr>
          <w:rFonts w:ascii="Arial" w:hAnsi="Arial" w:cs="Arial"/>
          <w:bCs/>
          <w:sz w:val="28"/>
        </w:rPr>
        <w:lastRenderedPageBreak/>
        <w:t xml:space="preserve">serán evaluados al finalizar el </w:t>
      </w:r>
      <w:r>
        <w:rPr>
          <w:rFonts w:ascii="Arial" w:hAnsi="Arial" w:cs="Arial"/>
          <w:bCs/>
          <w:sz w:val="28"/>
        </w:rPr>
        <w:t>2016</w:t>
      </w:r>
      <w:r w:rsidR="00637573">
        <w:rPr>
          <w:rFonts w:ascii="Arial" w:hAnsi="Arial" w:cs="Arial"/>
          <w:bCs/>
          <w:sz w:val="28"/>
        </w:rPr>
        <w:t xml:space="preserve"> para determinar su impacto y ajustar lo pertinente. </w:t>
      </w:r>
      <w:r w:rsidR="00637573" w:rsidRPr="00637573">
        <w:rPr>
          <w:rFonts w:ascii="Arial" w:hAnsi="Arial" w:cs="Arial"/>
          <w:bCs/>
          <w:sz w:val="28"/>
        </w:rPr>
        <w:t xml:space="preserve"> </w:t>
      </w:r>
      <w:r w:rsidR="002D4DE2" w:rsidRPr="00477610">
        <w:rPr>
          <w:rFonts w:ascii="Arial" w:hAnsi="Arial" w:cs="Arial"/>
          <w:bCs/>
          <w:sz w:val="28"/>
        </w:rPr>
        <w:t xml:space="preserve"> </w:t>
      </w:r>
    </w:p>
    <w:p w:rsidR="00DC375C" w:rsidRPr="00477610" w:rsidRDefault="00DC375C" w:rsidP="00773A51">
      <w:pPr>
        <w:spacing w:after="0" w:line="480" w:lineRule="auto"/>
        <w:jc w:val="both"/>
        <w:rPr>
          <w:rFonts w:ascii="Arial" w:hAnsi="Arial" w:cs="Arial"/>
          <w:bCs/>
          <w:sz w:val="28"/>
        </w:rPr>
      </w:pPr>
    </w:p>
    <w:p w:rsidR="00060F8C" w:rsidRDefault="00637573" w:rsidP="00773A51">
      <w:pPr>
        <w:spacing w:after="0" w:line="480" w:lineRule="auto"/>
        <w:jc w:val="both"/>
        <w:rPr>
          <w:rFonts w:ascii="Arial" w:hAnsi="Arial" w:cs="Arial"/>
          <w:bCs/>
          <w:sz w:val="28"/>
        </w:rPr>
      </w:pPr>
      <w:r>
        <w:rPr>
          <w:rFonts w:ascii="Arial" w:hAnsi="Arial" w:cs="Arial"/>
          <w:bCs/>
          <w:sz w:val="28"/>
        </w:rPr>
        <w:t>Adicionalmente</w:t>
      </w:r>
      <w:r w:rsidR="00C8164B">
        <w:rPr>
          <w:rFonts w:ascii="Arial" w:hAnsi="Arial" w:cs="Arial"/>
          <w:bCs/>
          <w:sz w:val="28"/>
        </w:rPr>
        <w:t>, se creó el eje temático</w:t>
      </w:r>
      <w:r w:rsidR="00174295">
        <w:rPr>
          <w:rFonts w:ascii="Arial" w:hAnsi="Arial" w:cs="Arial"/>
          <w:bCs/>
          <w:sz w:val="28"/>
        </w:rPr>
        <w:t xml:space="preserve"> de</w:t>
      </w:r>
      <w:r w:rsidR="00C8164B">
        <w:rPr>
          <w:rFonts w:ascii="Arial" w:hAnsi="Arial" w:cs="Arial"/>
          <w:bCs/>
          <w:sz w:val="28"/>
        </w:rPr>
        <w:t xml:space="preserve"> </w:t>
      </w:r>
      <w:r w:rsidR="002D4DE2" w:rsidRPr="00477610">
        <w:rPr>
          <w:rFonts w:ascii="Arial" w:hAnsi="Arial" w:cs="Arial"/>
          <w:bCs/>
          <w:sz w:val="28"/>
        </w:rPr>
        <w:t xml:space="preserve">ciberdelincuencia, protección de los datos y la información, adscrito a la Dirección de Fiscalías Nacionales, que actualmente cuenta con 8 fiscales, 3 analistas y </w:t>
      </w:r>
      <w:r w:rsidR="00174295">
        <w:rPr>
          <w:rFonts w:ascii="Arial" w:hAnsi="Arial" w:cs="Arial"/>
          <w:bCs/>
          <w:sz w:val="28"/>
        </w:rPr>
        <w:t xml:space="preserve">funcionarios de </w:t>
      </w:r>
      <w:r w:rsidR="002D4DE2" w:rsidRPr="00477610">
        <w:rPr>
          <w:rFonts w:ascii="Arial" w:hAnsi="Arial" w:cs="Arial"/>
          <w:bCs/>
          <w:sz w:val="28"/>
        </w:rPr>
        <w:t xml:space="preserve">policía judicial. Está encargado de asumir los </w:t>
      </w:r>
      <w:r w:rsidR="00174295">
        <w:rPr>
          <w:rFonts w:ascii="Arial" w:hAnsi="Arial" w:cs="Arial"/>
          <w:bCs/>
          <w:sz w:val="28"/>
        </w:rPr>
        <w:t>casos</w:t>
      </w:r>
      <w:r w:rsidR="002D4DE2" w:rsidRPr="00477610">
        <w:rPr>
          <w:rFonts w:ascii="Arial" w:hAnsi="Arial" w:cs="Arial"/>
          <w:bCs/>
          <w:sz w:val="28"/>
        </w:rPr>
        <w:t xml:space="preserve"> relacionados con ataques a la infraestructura crítica industrial, banca</w:t>
      </w:r>
      <w:r w:rsidR="00F16E8D">
        <w:rPr>
          <w:rFonts w:ascii="Arial" w:hAnsi="Arial" w:cs="Arial"/>
          <w:bCs/>
          <w:sz w:val="28"/>
        </w:rPr>
        <w:t>ria</w:t>
      </w:r>
      <w:r w:rsidR="002D4DE2" w:rsidRPr="00477610">
        <w:rPr>
          <w:rFonts w:ascii="Arial" w:hAnsi="Arial" w:cs="Arial"/>
          <w:bCs/>
          <w:sz w:val="28"/>
        </w:rPr>
        <w:t xml:space="preserve"> o </w:t>
      </w:r>
      <w:r w:rsidR="00F16E8D">
        <w:rPr>
          <w:rFonts w:ascii="Arial" w:hAnsi="Arial" w:cs="Arial"/>
          <w:bCs/>
          <w:sz w:val="28"/>
        </w:rPr>
        <w:t xml:space="preserve">de </w:t>
      </w:r>
      <w:r w:rsidR="002D4DE2" w:rsidRPr="00477610">
        <w:rPr>
          <w:rFonts w:ascii="Arial" w:hAnsi="Arial" w:cs="Arial"/>
          <w:bCs/>
          <w:sz w:val="28"/>
        </w:rPr>
        <w:t>comunicacio</w:t>
      </w:r>
      <w:r w:rsidR="00C8164B">
        <w:rPr>
          <w:rFonts w:ascii="Arial" w:hAnsi="Arial" w:cs="Arial"/>
          <w:bCs/>
          <w:sz w:val="28"/>
        </w:rPr>
        <w:t xml:space="preserve">nes en el territorio nacional, </w:t>
      </w:r>
      <w:r w:rsidR="00F16E8D">
        <w:rPr>
          <w:rFonts w:ascii="Arial" w:hAnsi="Arial" w:cs="Arial"/>
          <w:bCs/>
          <w:sz w:val="28"/>
        </w:rPr>
        <w:t>así como</w:t>
      </w:r>
      <w:r w:rsidR="002D4DE2" w:rsidRPr="00477610">
        <w:rPr>
          <w:rFonts w:ascii="Arial" w:hAnsi="Arial" w:cs="Arial"/>
          <w:bCs/>
          <w:sz w:val="28"/>
        </w:rPr>
        <w:t xml:space="preserve"> las investigaciones relacionadas con las conductas </w:t>
      </w:r>
      <w:r w:rsidR="00F16E8D">
        <w:rPr>
          <w:rFonts w:ascii="Arial" w:hAnsi="Arial" w:cs="Arial"/>
          <w:bCs/>
          <w:sz w:val="28"/>
        </w:rPr>
        <w:t>delictivas</w:t>
      </w:r>
      <w:r w:rsidR="002D4DE2" w:rsidRPr="00477610">
        <w:rPr>
          <w:rFonts w:ascii="Arial" w:hAnsi="Arial" w:cs="Arial"/>
          <w:bCs/>
          <w:sz w:val="28"/>
        </w:rPr>
        <w:t xml:space="preserve"> que atenten contra el patrimonio económico</w:t>
      </w:r>
      <w:r w:rsidR="00F16E8D">
        <w:rPr>
          <w:rFonts w:ascii="Arial" w:hAnsi="Arial" w:cs="Arial"/>
          <w:bCs/>
          <w:sz w:val="28"/>
        </w:rPr>
        <w:t>,</w:t>
      </w:r>
      <w:r w:rsidR="002D4DE2" w:rsidRPr="00477610">
        <w:rPr>
          <w:rFonts w:ascii="Arial" w:hAnsi="Arial" w:cs="Arial"/>
          <w:bCs/>
          <w:sz w:val="28"/>
        </w:rPr>
        <w:t xml:space="preserve"> cometidas por organizaciones criminales</w:t>
      </w:r>
      <w:r w:rsidR="00F16E8D">
        <w:rPr>
          <w:rFonts w:ascii="Arial" w:hAnsi="Arial" w:cs="Arial"/>
          <w:bCs/>
          <w:sz w:val="28"/>
        </w:rPr>
        <w:t>,</w:t>
      </w:r>
      <w:r w:rsidR="002D4DE2" w:rsidRPr="00477610">
        <w:rPr>
          <w:rFonts w:ascii="Arial" w:hAnsi="Arial" w:cs="Arial"/>
          <w:bCs/>
          <w:sz w:val="28"/>
        </w:rPr>
        <w:t xml:space="preserve"> que por su complejidad o su tamaño sea</w:t>
      </w:r>
      <w:r w:rsidR="00F16E8D">
        <w:rPr>
          <w:rFonts w:ascii="Arial" w:hAnsi="Arial" w:cs="Arial"/>
          <w:bCs/>
          <w:sz w:val="28"/>
        </w:rPr>
        <w:t>n de</w:t>
      </w:r>
      <w:r w:rsidR="002D4DE2" w:rsidRPr="00477610">
        <w:rPr>
          <w:rFonts w:ascii="Arial" w:hAnsi="Arial" w:cs="Arial"/>
          <w:bCs/>
          <w:sz w:val="28"/>
        </w:rPr>
        <w:t xml:space="preserve"> </w:t>
      </w:r>
      <w:r w:rsidR="001803A6">
        <w:rPr>
          <w:rFonts w:ascii="Arial" w:hAnsi="Arial" w:cs="Arial"/>
          <w:bCs/>
          <w:sz w:val="28"/>
        </w:rPr>
        <w:t xml:space="preserve">muy difícil </w:t>
      </w:r>
      <w:r w:rsidR="00F16E8D">
        <w:rPr>
          <w:rFonts w:ascii="Arial" w:hAnsi="Arial" w:cs="Arial"/>
          <w:bCs/>
          <w:sz w:val="28"/>
        </w:rPr>
        <w:t>investigación</w:t>
      </w:r>
      <w:r w:rsidR="002D4DE2" w:rsidRPr="00477610">
        <w:rPr>
          <w:rFonts w:ascii="Arial" w:hAnsi="Arial" w:cs="Arial"/>
          <w:bCs/>
          <w:sz w:val="28"/>
        </w:rPr>
        <w:t xml:space="preserve"> desde </w:t>
      </w:r>
      <w:r w:rsidR="001803A6">
        <w:rPr>
          <w:rFonts w:ascii="Arial" w:hAnsi="Arial" w:cs="Arial"/>
          <w:bCs/>
          <w:sz w:val="28"/>
        </w:rPr>
        <w:t>las Direcciones Seccionales de Fiscalías, cuyo margen de acción está limitado a Departamentos o regiones</w:t>
      </w:r>
      <w:r w:rsidR="002D4DE2" w:rsidRPr="00477610">
        <w:rPr>
          <w:rFonts w:ascii="Arial" w:hAnsi="Arial" w:cs="Arial"/>
          <w:bCs/>
          <w:sz w:val="28"/>
        </w:rPr>
        <w:t>.</w:t>
      </w:r>
    </w:p>
    <w:p w:rsidR="00C8164B" w:rsidRDefault="00C8164B" w:rsidP="00773A51">
      <w:pPr>
        <w:spacing w:after="0" w:line="480" w:lineRule="auto"/>
        <w:jc w:val="both"/>
        <w:rPr>
          <w:rFonts w:ascii="Arial" w:hAnsi="Arial" w:cs="Arial"/>
          <w:bCs/>
          <w:sz w:val="28"/>
        </w:rPr>
      </w:pPr>
    </w:p>
    <w:p w:rsidR="00C8164B" w:rsidRPr="00C8164B" w:rsidRDefault="00C8164B" w:rsidP="00773A51">
      <w:pPr>
        <w:spacing w:after="0" w:line="480" w:lineRule="auto"/>
        <w:jc w:val="both"/>
        <w:rPr>
          <w:rFonts w:ascii="Arial" w:hAnsi="Arial" w:cs="Arial"/>
          <w:bCs/>
          <w:sz w:val="28"/>
        </w:rPr>
      </w:pPr>
      <w:r>
        <w:rPr>
          <w:rFonts w:ascii="Arial" w:hAnsi="Arial" w:cs="Arial"/>
          <w:bCs/>
          <w:sz w:val="28"/>
        </w:rPr>
        <w:t>Adicionalmente, vale la pena resaltar que l</w:t>
      </w:r>
      <w:r w:rsidRPr="00C8164B">
        <w:rPr>
          <w:rFonts w:ascii="Arial" w:hAnsi="Arial" w:cs="Arial"/>
          <w:bCs/>
          <w:sz w:val="28"/>
        </w:rPr>
        <w:t xml:space="preserve">a Dirección Especializada de Policía Judicial Económico Financiera </w:t>
      </w:r>
      <w:r>
        <w:rPr>
          <w:rFonts w:ascii="Arial" w:hAnsi="Arial" w:cs="Arial"/>
          <w:bCs/>
          <w:sz w:val="28"/>
        </w:rPr>
        <w:t>–</w:t>
      </w:r>
      <w:r w:rsidRPr="00C8164B">
        <w:rPr>
          <w:rFonts w:ascii="Arial" w:hAnsi="Arial" w:cs="Arial"/>
          <w:bCs/>
          <w:sz w:val="28"/>
        </w:rPr>
        <w:t> PEF</w:t>
      </w:r>
      <w:r>
        <w:rPr>
          <w:rFonts w:ascii="Arial" w:hAnsi="Arial" w:cs="Arial"/>
          <w:bCs/>
          <w:sz w:val="28"/>
        </w:rPr>
        <w:t>,</w:t>
      </w:r>
      <w:r w:rsidRPr="00C8164B">
        <w:rPr>
          <w:rFonts w:ascii="Arial" w:hAnsi="Arial" w:cs="Arial"/>
          <w:bCs/>
          <w:sz w:val="28"/>
        </w:rPr>
        <w:t xml:space="preserve"> con la participación del </w:t>
      </w:r>
      <w:r w:rsidRPr="00C8164B">
        <w:rPr>
          <w:rFonts w:ascii="Arial" w:hAnsi="Arial" w:cs="Arial"/>
          <w:bCs/>
          <w:sz w:val="28"/>
        </w:rPr>
        <w:lastRenderedPageBreak/>
        <w:t xml:space="preserve">grupo de Sala de Situación, ha estado trabajando el </w:t>
      </w:r>
      <w:r w:rsidRPr="00C8164B">
        <w:rPr>
          <w:rFonts w:ascii="Arial" w:hAnsi="Arial" w:cs="Arial"/>
          <w:b/>
          <w:bCs/>
          <w:sz w:val="28"/>
        </w:rPr>
        <w:t>contexto general</w:t>
      </w:r>
      <w:r w:rsidRPr="00C8164B">
        <w:rPr>
          <w:rFonts w:ascii="Arial" w:hAnsi="Arial" w:cs="Arial"/>
          <w:bCs/>
          <w:sz w:val="28"/>
        </w:rPr>
        <w:t xml:space="preserve"> del </w:t>
      </w:r>
      <w:proofErr w:type="spellStart"/>
      <w:r w:rsidRPr="00C8164B">
        <w:rPr>
          <w:rFonts w:ascii="Arial" w:hAnsi="Arial" w:cs="Arial"/>
          <w:bCs/>
          <w:sz w:val="28"/>
        </w:rPr>
        <w:t>Ciberd</w:t>
      </w:r>
      <w:r>
        <w:rPr>
          <w:rFonts w:ascii="Arial" w:hAnsi="Arial" w:cs="Arial"/>
          <w:bCs/>
          <w:sz w:val="28"/>
        </w:rPr>
        <w:t>e</w:t>
      </w:r>
      <w:r w:rsidRPr="00C8164B">
        <w:rPr>
          <w:rFonts w:ascii="Arial" w:hAnsi="Arial" w:cs="Arial"/>
          <w:bCs/>
          <w:sz w:val="28"/>
        </w:rPr>
        <w:t>lito</w:t>
      </w:r>
      <w:proofErr w:type="spellEnd"/>
      <w:r w:rsidRPr="00C8164B">
        <w:rPr>
          <w:rFonts w:ascii="Arial" w:hAnsi="Arial" w:cs="Arial"/>
          <w:bCs/>
          <w:sz w:val="28"/>
        </w:rPr>
        <w:t xml:space="preserve">. Desde el segundo semestre de 2015 se inició el estudio y descripción del </w:t>
      </w:r>
      <w:proofErr w:type="spellStart"/>
      <w:r w:rsidRPr="00C8164B">
        <w:rPr>
          <w:rFonts w:ascii="Arial" w:hAnsi="Arial" w:cs="Arial"/>
          <w:bCs/>
          <w:sz w:val="28"/>
        </w:rPr>
        <w:t>Bitcoin</w:t>
      </w:r>
      <w:proofErr w:type="spellEnd"/>
      <w:r w:rsidR="00F16E8D">
        <w:rPr>
          <w:rFonts w:ascii="Arial" w:hAnsi="Arial" w:cs="Arial"/>
          <w:bCs/>
          <w:sz w:val="28"/>
        </w:rPr>
        <w:t xml:space="preserve"> y las posibilidades en general</w:t>
      </w:r>
      <w:r w:rsidRPr="00C8164B">
        <w:rPr>
          <w:rFonts w:ascii="Arial" w:hAnsi="Arial" w:cs="Arial"/>
          <w:bCs/>
          <w:sz w:val="28"/>
        </w:rPr>
        <w:t xml:space="preserve"> que esta moneda virtual presenta </w:t>
      </w:r>
      <w:r w:rsidR="00174295">
        <w:rPr>
          <w:rFonts w:ascii="Arial" w:hAnsi="Arial" w:cs="Arial"/>
          <w:bCs/>
          <w:sz w:val="28"/>
        </w:rPr>
        <w:t>para</w:t>
      </w:r>
      <w:r w:rsidRPr="00C8164B">
        <w:rPr>
          <w:rFonts w:ascii="Arial" w:hAnsi="Arial" w:cs="Arial"/>
          <w:bCs/>
          <w:sz w:val="28"/>
        </w:rPr>
        <w:t xml:space="preserve"> la criminalidad</w:t>
      </w:r>
      <w:r>
        <w:rPr>
          <w:rFonts w:ascii="Arial" w:hAnsi="Arial" w:cs="Arial"/>
          <w:bCs/>
          <w:sz w:val="28"/>
        </w:rPr>
        <w:t>, tales como</w:t>
      </w:r>
      <w:r w:rsidRPr="00C8164B">
        <w:rPr>
          <w:rFonts w:ascii="Arial" w:hAnsi="Arial" w:cs="Arial"/>
          <w:bCs/>
          <w:sz w:val="28"/>
        </w:rPr>
        <w:t>: Lavado de Activos, Financiación del Terrorismo, Estafa, Captación</w:t>
      </w:r>
      <w:r>
        <w:rPr>
          <w:rFonts w:ascii="Arial" w:hAnsi="Arial" w:cs="Arial"/>
          <w:bCs/>
          <w:sz w:val="28"/>
        </w:rPr>
        <w:t>, entre otras</w:t>
      </w:r>
      <w:r w:rsidRPr="00C8164B">
        <w:rPr>
          <w:rFonts w:ascii="Arial" w:hAnsi="Arial" w:cs="Arial"/>
          <w:bCs/>
          <w:sz w:val="28"/>
        </w:rPr>
        <w:t xml:space="preserve">. Con este insumo, se comenzó el análisis del </w:t>
      </w:r>
      <w:proofErr w:type="spellStart"/>
      <w:r w:rsidRPr="00C8164B">
        <w:rPr>
          <w:rFonts w:ascii="Arial" w:hAnsi="Arial" w:cs="Arial"/>
          <w:bCs/>
          <w:sz w:val="28"/>
        </w:rPr>
        <w:t>Bitcoin</w:t>
      </w:r>
      <w:proofErr w:type="spellEnd"/>
      <w:r w:rsidRPr="00C8164B">
        <w:rPr>
          <w:rFonts w:ascii="Arial" w:hAnsi="Arial" w:cs="Arial"/>
          <w:bCs/>
          <w:sz w:val="28"/>
        </w:rPr>
        <w:t>, bajo una perspectiva de Riesgo y con un enfoque de Modelo de Negocio, lo que permitió ampliar el estudio, identificando los principales actores y variables relevantes para el seguimiento como proveedores, perfiles de clientes/inversores, canales y precios.</w:t>
      </w:r>
    </w:p>
    <w:p w:rsidR="00C8164B" w:rsidRPr="00C8164B" w:rsidRDefault="00C8164B" w:rsidP="00773A51">
      <w:pPr>
        <w:spacing w:after="0" w:line="480" w:lineRule="auto"/>
        <w:jc w:val="both"/>
        <w:rPr>
          <w:rFonts w:ascii="Arial" w:hAnsi="Arial" w:cs="Arial"/>
          <w:bCs/>
          <w:sz w:val="28"/>
        </w:rPr>
      </w:pPr>
    </w:p>
    <w:p w:rsidR="00C8164B" w:rsidRPr="00C8164B" w:rsidRDefault="00C8164B" w:rsidP="00773A51">
      <w:pPr>
        <w:spacing w:after="0" w:line="480" w:lineRule="auto"/>
        <w:jc w:val="both"/>
        <w:rPr>
          <w:rFonts w:ascii="Arial" w:hAnsi="Arial" w:cs="Arial"/>
          <w:bCs/>
          <w:sz w:val="28"/>
        </w:rPr>
      </w:pPr>
      <w:r w:rsidRPr="00C8164B">
        <w:rPr>
          <w:rFonts w:ascii="Arial" w:hAnsi="Arial" w:cs="Arial"/>
          <w:bCs/>
          <w:sz w:val="28"/>
        </w:rPr>
        <w:t>Con base en e</w:t>
      </w:r>
      <w:r>
        <w:rPr>
          <w:rFonts w:ascii="Arial" w:hAnsi="Arial" w:cs="Arial"/>
          <w:bCs/>
          <w:sz w:val="28"/>
        </w:rPr>
        <w:t>se</w:t>
      </w:r>
      <w:r w:rsidRPr="00C8164B">
        <w:rPr>
          <w:rFonts w:ascii="Arial" w:hAnsi="Arial" w:cs="Arial"/>
          <w:bCs/>
          <w:sz w:val="28"/>
        </w:rPr>
        <w:t xml:space="preserve"> trabajo realizado para </w:t>
      </w:r>
      <w:proofErr w:type="spellStart"/>
      <w:r w:rsidRPr="00C8164B">
        <w:rPr>
          <w:rFonts w:ascii="Arial" w:hAnsi="Arial" w:cs="Arial"/>
          <w:bCs/>
          <w:sz w:val="28"/>
        </w:rPr>
        <w:t>Bitcoin</w:t>
      </w:r>
      <w:proofErr w:type="spellEnd"/>
      <w:r w:rsidRPr="00C8164B">
        <w:rPr>
          <w:rFonts w:ascii="Arial" w:hAnsi="Arial" w:cs="Arial"/>
          <w:bCs/>
          <w:sz w:val="28"/>
        </w:rPr>
        <w:t>, en abril de 2016 se inició la ca</w:t>
      </w:r>
      <w:r>
        <w:rPr>
          <w:rFonts w:ascii="Arial" w:hAnsi="Arial" w:cs="Arial"/>
          <w:bCs/>
          <w:sz w:val="28"/>
        </w:rPr>
        <w:t xml:space="preserve">racterización general del </w:t>
      </w:r>
      <w:proofErr w:type="spellStart"/>
      <w:r>
        <w:rPr>
          <w:rFonts w:ascii="Arial" w:hAnsi="Arial" w:cs="Arial"/>
          <w:bCs/>
          <w:sz w:val="28"/>
        </w:rPr>
        <w:t>Ciber</w:t>
      </w:r>
      <w:r w:rsidRPr="00C8164B">
        <w:rPr>
          <w:rFonts w:ascii="Arial" w:hAnsi="Arial" w:cs="Arial"/>
          <w:bCs/>
          <w:sz w:val="28"/>
        </w:rPr>
        <w:t>delito</w:t>
      </w:r>
      <w:proofErr w:type="spellEnd"/>
      <w:r w:rsidRPr="00C8164B">
        <w:rPr>
          <w:rFonts w:ascii="Arial" w:hAnsi="Arial" w:cs="Arial"/>
          <w:bCs/>
          <w:sz w:val="28"/>
        </w:rPr>
        <w:t xml:space="preserve"> en medios de pago con Tarjetas </w:t>
      </w:r>
      <w:proofErr w:type="spellStart"/>
      <w:r w:rsidRPr="00C8164B">
        <w:rPr>
          <w:rFonts w:ascii="Arial" w:hAnsi="Arial" w:cs="Arial"/>
          <w:bCs/>
          <w:sz w:val="28"/>
        </w:rPr>
        <w:t>Prepagadas</w:t>
      </w:r>
      <w:proofErr w:type="spellEnd"/>
      <w:r w:rsidRPr="00C8164B">
        <w:rPr>
          <w:rFonts w:ascii="Arial" w:hAnsi="Arial" w:cs="Arial"/>
          <w:bCs/>
          <w:sz w:val="28"/>
        </w:rPr>
        <w:t xml:space="preserve">, Pasarelas de Pago y Giros.  Dentro de las actividades desarrolladas en esta investigación, se han adelantado acercamientos con algunos de los principales actores, como son </w:t>
      </w:r>
      <w:r>
        <w:rPr>
          <w:rFonts w:ascii="Arial" w:hAnsi="Arial" w:cs="Arial"/>
          <w:bCs/>
          <w:sz w:val="28"/>
        </w:rPr>
        <w:t xml:space="preserve">precisamente </w:t>
      </w:r>
      <w:r w:rsidRPr="00C8164B">
        <w:rPr>
          <w:rFonts w:ascii="Arial" w:hAnsi="Arial" w:cs="Arial"/>
          <w:bCs/>
          <w:sz w:val="28"/>
        </w:rPr>
        <w:t xml:space="preserve">las entidades financieras que se constituyen en socios </w:t>
      </w:r>
      <w:r w:rsidRPr="00C8164B">
        <w:rPr>
          <w:rFonts w:ascii="Arial" w:hAnsi="Arial" w:cs="Arial"/>
          <w:bCs/>
          <w:sz w:val="28"/>
        </w:rPr>
        <w:lastRenderedPageBreak/>
        <w:t>estratégicos para la P</w:t>
      </w:r>
      <w:r>
        <w:rPr>
          <w:rFonts w:ascii="Arial" w:hAnsi="Arial" w:cs="Arial"/>
          <w:bCs/>
          <w:sz w:val="28"/>
        </w:rPr>
        <w:t xml:space="preserve">olicía Judicial </w:t>
      </w:r>
      <w:r w:rsidRPr="00C8164B">
        <w:rPr>
          <w:rFonts w:ascii="Arial" w:hAnsi="Arial" w:cs="Arial"/>
          <w:bCs/>
          <w:sz w:val="28"/>
        </w:rPr>
        <w:t>E</w:t>
      </w:r>
      <w:r>
        <w:rPr>
          <w:rFonts w:ascii="Arial" w:hAnsi="Arial" w:cs="Arial"/>
          <w:bCs/>
          <w:sz w:val="28"/>
        </w:rPr>
        <w:t xml:space="preserve">specializada Económico </w:t>
      </w:r>
      <w:r w:rsidRPr="00C8164B">
        <w:rPr>
          <w:rFonts w:ascii="Arial" w:hAnsi="Arial" w:cs="Arial"/>
          <w:bCs/>
          <w:sz w:val="28"/>
        </w:rPr>
        <w:t>F</w:t>
      </w:r>
      <w:r>
        <w:rPr>
          <w:rFonts w:ascii="Arial" w:hAnsi="Arial" w:cs="Arial"/>
          <w:bCs/>
          <w:sz w:val="28"/>
        </w:rPr>
        <w:t>inanciera</w:t>
      </w:r>
      <w:r w:rsidRPr="00C8164B">
        <w:rPr>
          <w:rFonts w:ascii="Arial" w:hAnsi="Arial" w:cs="Arial"/>
          <w:bCs/>
          <w:sz w:val="28"/>
        </w:rPr>
        <w:t xml:space="preserve">, ya que permiten enriquecer los análisis y generar espacios de trabajo </w:t>
      </w:r>
      <w:r w:rsidR="00F16E8D">
        <w:rPr>
          <w:rFonts w:ascii="Arial" w:hAnsi="Arial" w:cs="Arial"/>
          <w:bCs/>
          <w:sz w:val="28"/>
        </w:rPr>
        <w:t>mancomunado</w:t>
      </w:r>
      <w:r w:rsidRPr="00C8164B">
        <w:rPr>
          <w:rFonts w:ascii="Arial" w:hAnsi="Arial" w:cs="Arial"/>
          <w:bCs/>
          <w:sz w:val="28"/>
        </w:rPr>
        <w:t xml:space="preserve"> que fortalecen el conocimiento y la capacidad de respuesta de las partes</w:t>
      </w:r>
      <w:r>
        <w:rPr>
          <w:rFonts w:ascii="Arial" w:hAnsi="Arial" w:cs="Arial"/>
          <w:bCs/>
          <w:sz w:val="28"/>
        </w:rPr>
        <w:t>, motivo por el cual se han realizado fructíferos acercamientos particularmente</w:t>
      </w:r>
      <w:r w:rsidRPr="00C8164B">
        <w:rPr>
          <w:rFonts w:ascii="Arial" w:hAnsi="Arial" w:cs="Arial"/>
          <w:bCs/>
          <w:sz w:val="28"/>
        </w:rPr>
        <w:t xml:space="preserve"> con la ASOBANCARIA.</w:t>
      </w:r>
    </w:p>
    <w:p w:rsidR="00C8164B" w:rsidRPr="00C8164B" w:rsidRDefault="00C8164B" w:rsidP="00773A51">
      <w:pPr>
        <w:spacing w:after="0" w:line="480" w:lineRule="auto"/>
        <w:jc w:val="both"/>
        <w:rPr>
          <w:rFonts w:ascii="Arial" w:hAnsi="Arial" w:cs="Arial"/>
          <w:bCs/>
          <w:sz w:val="28"/>
        </w:rPr>
      </w:pPr>
    </w:p>
    <w:p w:rsidR="00C8164B" w:rsidRPr="00C8164B" w:rsidRDefault="00C8164B" w:rsidP="00773A51">
      <w:pPr>
        <w:spacing w:after="0" w:line="480" w:lineRule="auto"/>
        <w:jc w:val="both"/>
        <w:rPr>
          <w:rFonts w:ascii="Arial" w:hAnsi="Arial" w:cs="Arial"/>
          <w:bCs/>
          <w:sz w:val="28"/>
        </w:rPr>
      </w:pPr>
      <w:r w:rsidRPr="00C8164B">
        <w:rPr>
          <w:rFonts w:ascii="Arial" w:hAnsi="Arial" w:cs="Arial"/>
          <w:bCs/>
          <w:sz w:val="28"/>
        </w:rPr>
        <w:t xml:space="preserve">A partir de estos acercamientos, </w:t>
      </w:r>
      <w:r>
        <w:rPr>
          <w:rFonts w:ascii="Arial" w:hAnsi="Arial" w:cs="Arial"/>
          <w:bCs/>
          <w:sz w:val="28"/>
        </w:rPr>
        <w:t>la P</w:t>
      </w:r>
      <w:r w:rsidR="00F16E8D">
        <w:rPr>
          <w:rFonts w:ascii="Arial" w:hAnsi="Arial" w:cs="Arial"/>
          <w:bCs/>
          <w:sz w:val="28"/>
        </w:rPr>
        <w:t>olicía Judicial Especializada Económica Financiera - P</w:t>
      </w:r>
      <w:r>
        <w:rPr>
          <w:rFonts w:ascii="Arial" w:hAnsi="Arial" w:cs="Arial"/>
          <w:bCs/>
          <w:sz w:val="28"/>
        </w:rPr>
        <w:t xml:space="preserve">EF ha socializado </w:t>
      </w:r>
      <w:r w:rsidRPr="00C8164B">
        <w:rPr>
          <w:rFonts w:ascii="Arial" w:hAnsi="Arial" w:cs="Arial"/>
          <w:bCs/>
          <w:sz w:val="28"/>
        </w:rPr>
        <w:t xml:space="preserve">los hallazgos de la caracterización y monitoreo del BITCOIN, destacando su potencial delictivo. </w:t>
      </w:r>
      <w:r w:rsidR="00972F10">
        <w:rPr>
          <w:rFonts w:ascii="Arial" w:hAnsi="Arial" w:cs="Arial"/>
          <w:bCs/>
          <w:sz w:val="28"/>
        </w:rPr>
        <w:t>T</w:t>
      </w:r>
      <w:r w:rsidR="00972F10" w:rsidRPr="00C8164B">
        <w:rPr>
          <w:rFonts w:ascii="Arial" w:hAnsi="Arial" w:cs="Arial"/>
          <w:bCs/>
          <w:sz w:val="28"/>
        </w:rPr>
        <w:t>eniendo en cuenta las implicaciones que para el sector financiero tiene el creciente uso y masificación de es</w:t>
      </w:r>
      <w:r w:rsidR="00972F10">
        <w:rPr>
          <w:rFonts w:ascii="Arial" w:hAnsi="Arial" w:cs="Arial"/>
          <w:bCs/>
          <w:sz w:val="28"/>
        </w:rPr>
        <w:t>te medio de inversión y de pago, s</w:t>
      </w:r>
      <w:r>
        <w:rPr>
          <w:rFonts w:ascii="Arial" w:hAnsi="Arial" w:cs="Arial"/>
          <w:bCs/>
          <w:sz w:val="28"/>
        </w:rPr>
        <w:t>e h</w:t>
      </w:r>
      <w:r w:rsidR="00972F10">
        <w:rPr>
          <w:rFonts w:ascii="Arial" w:hAnsi="Arial" w:cs="Arial"/>
          <w:bCs/>
          <w:sz w:val="28"/>
        </w:rPr>
        <w:t>an hecho</w:t>
      </w:r>
      <w:r w:rsidRPr="00C8164B">
        <w:rPr>
          <w:rFonts w:ascii="Arial" w:hAnsi="Arial" w:cs="Arial"/>
          <w:bCs/>
          <w:sz w:val="28"/>
        </w:rPr>
        <w:t xml:space="preserve"> presentaci</w:t>
      </w:r>
      <w:r w:rsidR="00972F10">
        <w:rPr>
          <w:rFonts w:ascii="Arial" w:hAnsi="Arial" w:cs="Arial"/>
          <w:bCs/>
          <w:sz w:val="28"/>
        </w:rPr>
        <w:t>ones</w:t>
      </w:r>
      <w:r w:rsidRPr="00C8164B">
        <w:rPr>
          <w:rFonts w:ascii="Arial" w:hAnsi="Arial" w:cs="Arial"/>
          <w:bCs/>
          <w:sz w:val="28"/>
        </w:rPr>
        <w:t xml:space="preserve"> </w:t>
      </w:r>
      <w:r w:rsidR="00972F10">
        <w:rPr>
          <w:rFonts w:ascii="Arial" w:hAnsi="Arial" w:cs="Arial"/>
          <w:bCs/>
          <w:sz w:val="28"/>
        </w:rPr>
        <w:t>sobre</w:t>
      </w:r>
      <w:r w:rsidRPr="00C8164B">
        <w:rPr>
          <w:rFonts w:ascii="Arial" w:hAnsi="Arial" w:cs="Arial"/>
          <w:bCs/>
          <w:sz w:val="28"/>
        </w:rPr>
        <w:t xml:space="preserve"> las monedas virtuales</w:t>
      </w:r>
      <w:r w:rsidR="00972F10">
        <w:rPr>
          <w:rFonts w:ascii="Arial" w:hAnsi="Arial" w:cs="Arial"/>
          <w:bCs/>
          <w:sz w:val="28"/>
        </w:rPr>
        <w:t xml:space="preserve"> y</w:t>
      </w:r>
      <w:r w:rsidRPr="00C8164B">
        <w:rPr>
          <w:rFonts w:ascii="Arial" w:hAnsi="Arial" w:cs="Arial"/>
          <w:bCs/>
          <w:sz w:val="28"/>
        </w:rPr>
        <w:t xml:space="preserve"> las más recientes alertas encontradas, como son las posibilidades de acceso al BITCOIN en Colombia</w:t>
      </w:r>
      <w:r w:rsidR="00972F10">
        <w:rPr>
          <w:rFonts w:ascii="Arial" w:hAnsi="Arial" w:cs="Arial"/>
          <w:bCs/>
          <w:sz w:val="28"/>
        </w:rPr>
        <w:t>, las campañas de masificación de inversión en dicha moneda en el país</w:t>
      </w:r>
      <w:r w:rsidRPr="00C8164B">
        <w:rPr>
          <w:rFonts w:ascii="Arial" w:hAnsi="Arial" w:cs="Arial"/>
          <w:bCs/>
          <w:sz w:val="28"/>
        </w:rPr>
        <w:t>, las inversiones “refugio” en moneda virtual ante las devaluaciones y crisis económicas, entre otras.</w:t>
      </w:r>
    </w:p>
    <w:p w:rsidR="00C8164B" w:rsidRPr="00C8164B" w:rsidRDefault="00C8164B" w:rsidP="00773A51">
      <w:pPr>
        <w:spacing w:after="0" w:line="480" w:lineRule="auto"/>
        <w:jc w:val="both"/>
        <w:rPr>
          <w:rFonts w:ascii="Arial" w:hAnsi="Arial" w:cs="Arial"/>
          <w:bCs/>
          <w:sz w:val="28"/>
        </w:rPr>
      </w:pPr>
    </w:p>
    <w:p w:rsidR="00C8164B" w:rsidRDefault="00C8164B" w:rsidP="00773A51">
      <w:pPr>
        <w:spacing w:after="0" w:line="480" w:lineRule="auto"/>
        <w:jc w:val="both"/>
        <w:rPr>
          <w:rFonts w:ascii="Arial" w:hAnsi="Arial" w:cs="Arial"/>
          <w:bCs/>
          <w:sz w:val="28"/>
        </w:rPr>
      </w:pPr>
      <w:r w:rsidRPr="00C8164B">
        <w:rPr>
          <w:rFonts w:ascii="Arial" w:hAnsi="Arial" w:cs="Arial"/>
          <w:bCs/>
          <w:sz w:val="28"/>
        </w:rPr>
        <w:t>En julio de 2016, se inició l</w:t>
      </w:r>
      <w:r>
        <w:rPr>
          <w:rFonts w:ascii="Arial" w:hAnsi="Arial" w:cs="Arial"/>
          <w:bCs/>
          <w:sz w:val="28"/>
        </w:rPr>
        <w:t xml:space="preserve">a caracterización de los </w:t>
      </w:r>
      <w:proofErr w:type="spellStart"/>
      <w:r>
        <w:rPr>
          <w:rFonts w:ascii="Arial" w:hAnsi="Arial" w:cs="Arial"/>
          <w:bCs/>
          <w:sz w:val="28"/>
        </w:rPr>
        <w:t>ciberde</w:t>
      </w:r>
      <w:r w:rsidRPr="00C8164B">
        <w:rPr>
          <w:rFonts w:ascii="Arial" w:hAnsi="Arial" w:cs="Arial"/>
          <w:bCs/>
          <w:sz w:val="28"/>
        </w:rPr>
        <w:t>lito</w:t>
      </w:r>
      <w:r>
        <w:rPr>
          <w:rFonts w:ascii="Arial" w:hAnsi="Arial" w:cs="Arial"/>
          <w:bCs/>
          <w:sz w:val="28"/>
        </w:rPr>
        <w:t>s</w:t>
      </w:r>
      <w:proofErr w:type="spellEnd"/>
      <w:r w:rsidRPr="00C8164B">
        <w:rPr>
          <w:rFonts w:ascii="Arial" w:hAnsi="Arial" w:cs="Arial"/>
          <w:bCs/>
          <w:sz w:val="28"/>
        </w:rPr>
        <w:t xml:space="preserve"> de índole económico </w:t>
      </w:r>
      <w:r w:rsidR="001044A4">
        <w:rPr>
          <w:rFonts w:ascii="Arial" w:hAnsi="Arial" w:cs="Arial"/>
          <w:bCs/>
          <w:sz w:val="28"/>
        </w:rPr>
        <w:t xml:space="preserve">y </w:t>
      </w:r>
      <w:r w:rsidRPr="00C8164B">
        <w:rPr>
          <w:rFonts w:ascii="Arial" w:hAnsi="Arial" w:cs="Arial"/>
          <w:bCs/>
          <w:sz w:val="28"/>
        </w:rPr>
        <w:t xml:space="preserve">financiero, cuyo objetivo inicial es el estudio y análisis del </w:t>
      </w:r>
      <w:proofErr w:type="spellStart"/>
      <w:r w:rsidRPr="00C8164B">
        <w:rPr>
          <w:rFonts w:ascii="Arial" w:hAnsi="Arial" w:cs="Arial"/>
          <w:bCs/>
          <w:sz w:val="28"/>
        </w:rPr>
        <w:t>ciberlavado</w:t>
      </w:r>
      <w:proofErr w:type="spellEnd"/>
      <w:r w:rsidRPr="00C8164B">
        <w:rPr>
          <w:rFonts w:ascii="Arial" w:hAnsi="Arial" w:cs="Arial"/>
          <w:bCs/>
          <w:sz w:val="28"/>
        </w:rPr>
        <w:t xml:space="preserve"> y la captación a través de medios virtuales. Este proyecto ha permitido la identificación de elementos diferenciadores en las organizaciones criminales dedicadas al </w:t>
      </w:r>
      <w:proofErr w:type="spellStart"/>
      <w:r w:rsidRPr="00C8164B">
        <w:rPr>
          <w:rFonts w:ascii="Arial" w:hAnsi="Arial" w:cs="Arial"/>
          <w:bCs/>
          <w:sz w:val="28"/>
        </w:rPr>
        <w:t>cibercrimen</w:t>
      </w:r>
      <w:proofErr w:type="spellEnd"/>
      <w:r w:rsidRPr="00C8164B">
        <w:rPr>
          <w:rFonts w:ascii="Arial" w:hAnsi="Arial" w:cs="Arial"/>
          <w:bCs/>
          <w:sz w:val="28"/>
        </w:rPr>
        <w:t xml:space="preserve"> haciendo énfasis en </w:t>
      </w:r>
      <w:r w:rsidR="001803A6">
        <w:rPr>
          <w:rFonts w:ascii="Arial" w:hAnsi="Arial" w:cs="Arial"/>
          <w:bCs/>
          <w:sz w:val="28"/>
        </w:rPr>
        <w:t xml:space="preserve">captación ilegal, </w:t>
      </w:r>
      <w:r w:rsidRPr="00C8164B">
        <w:rPr>
          <w:rFonts w:ascii="Arial" w:hAnsi="Arial" w:cs="Arial"/>
          <w:bCs/>
          <w:sz w:val="28"/>
        </w:rPr>
        <w:t xml:space="preserve">lavado de dinero a través de monedas virtuales, casinos virtuales y servicios de pago a través de internet y medios móviles. También se ha proyectado un dimensionamiento del riesgo y del impacto de los </w:t>
      </w:r>
      <w:proofErr w:type="spellStart"/>
      <w:r w:rsidRPr="00C8164B">
        <w:rPr>
          <w:rFonts w:ascii="Arial" w:hAnsi="Arial" w:cs="Arial"/>
          <w:bCs/>
          <w:sz w:val="28"/>
        </w:rPr>
        <w:t>cibercrímenes</w:t>
      </w:r>
      <w:proofErr w:type="spellEnd"/>
      <w:r w:rsidRPr="00C8164B">
        <w:rPr>
          <w:rFonts w:ascii="Arial" w:hAnsi="Arial" w:cs="Arial"/>
          <w:bCs/>
          <w:sz w:val="28"/>
        </w:rPr>
        <w:t xml:space="preserve"> en la economía formal, a través de estadísticas basadas en estudios especializados del sector privado. </w:t>
      </w:r>
    </w:p>
    <w:p w:rsidR="00DC375C" w:rsidRPr="00477610" w:rsidRDefault="00DC375C" w:rsidP="00773A51">
      <w:pPr>
        <w:spacing w:after="0" w:line="480" w:lineRule="auto"/>
        <w:jc w:val="both"/>
        <w:rPr>
          <w:rFonts w:ascii="Arial" w:hAnsi="Arial" w:cs="Arial"/>
          <w:bCs/>
          <w:sz w:val="28"/>
        </w:rPr>
      </w:pPr>
    </w:p>
    <w:p w:rsidR="008F5D93" w:rsidRDefault="00972F10" w:rsidP="00773A51">
      <w:pPr>
        <w:spacing w:after="0" w:line="480" w:lineRule="auto"/>
        <w:jc w:val="both"/>
        <w:rPr>
          <w:rFonts w:ascii="Arial" w:hAnsi="Arial" w:cs="Arial"/>
          <w:bCs/>
          <w:sz w:val="28"/>
        </w:rPr>
      </w:pPr>
      <w:r>
        <w:rPr>
          <w:rFonts w:ascii="Arial" w:hAnsi="Arial" w:cs="Arial"/>
          <w:bCs/>
          <w:sz w:val="28"/>
        </w:rPr>
        <w:t>Para finalizar</w:t>
      </w:r>
      <w:r w:rsidR="00FB1D9E" w:rsidRPr="00477610">
        <w:rPr>
          <w:rFonts w:ascii="Arial" w:hAnsi="Arial" w:cs="Arial"/>
          <w:bCs/>
          <w:sz w:val="28"/>
        </w:rPr>
        <w:t xml:space="preserve"> mi intervención, quisiera manifestarles que para la </w:t>
      </w:r>
      <w:r w:rsidR="001044A4">
        <w:rPr>
          <w:rFonts w:ascii="Arial" w:hAnsi="Arial" w:cs="Arial"/>
          <w:bCs/>
          <w:sz w:val="28"/>
        </w:rPr>
        <w:t>eficaz actuación</w:t>
      </w:r>
      <w:r w:rsidR="00FB1D9E" w:rsidRPr="00477610">
        <w:rPr>
          <w:rFonts w:ascii="Arial" w:hAnsi="Arial" w:cs="Arial"/>
          <w:bCs/>
          <w:sz w:val="28"/>
        </w:rPr>
        <w:t xml:space="preserve"> de la Fiscalía General de la Nación en la persecución de</w:t>
      </w:r>
      <w:r>
        <w:rPr>
          <w:rFonts w:ascii="Arial" w:hAnsi="Arial" w:cs="Arial"/>
          <w:bCs/>
          <w:sz w:val="28"/>
        </w:rPr>
        <w:t>l L</w:t>
      </w:r>
      <w:r w:rsidR="008F5D93" w:rsidRPr="00477610">
        <w:rPr>
          <w:rFonts w:ascii="Arial" w:hAnsi="Arial" w:cs="Arial"/>
          <w:bCs/>
          <w:sz w:val="28"/>
        </w:rPr>
        <w:t xml:space="preserve">avado de </w:t>
      </w:r>
      <w:r>
        <w:rPr>
          <w:rFonts w:ascii="Arial" w:hAnsi="Arial" w:cs="Arial"/>
          <w:bCs/>
          <w:sz w:val="28"/>
        </w:rPr>
        <w:t>A</w:t>
      </w:r>
      <w:r w:rsidR="008F5D93" w:rsidRPr="00477610">
        <w:rPr>
          <w:rFonts w:ascii="Arial" w:hAnsi="Arial" w:cs="Arial"/>
          <w:bCs/>
          <w:sz w:val="28"/>
        </w:rPr>
        <w:t xml:space="preserve">ctivos y la </w:t>
      </w:r>
      <w:proofErr w:type="spellStart"/>
      <w:r w:rsidR="008F5D93" w:rsidRPr="00477610">
        <w:rPr>
          <w:rFonts w:ascii="Arial" w:hAnsi="Arial" w:cs="Arial"/>
          <w:bCs/>
          <w:sz w:val="28"/>
        </w:rPr>
        <w:t>Cibercriminalidad</w:t>
      </w:r>
      <w:proofErr w:type="spellEnd"/>
      <w:r w:rsidR="008F5D93" w:rsidRPr="00477610">
        <w:rPr>
          <w:rFonts w:ascii="Arial" w:hAnsi="Arial" w:cs="Arial"/>
          <w:bCs/>
          <w:sz w:val="28"/>
        </w:rPr>
        <w:t xml:space="preserve">, </w:t>
      </w:r>
      <w:r w:rsidR="00FB1D9E" w:rsidRPr="00477610">
        <w:rPr>
          <w:rFonts w:ascii="Arial" w:hAnsi="Arial" w:cs="Arial"/>
          <w:bCs/>
          <w:sz w:val="28"/>
        </w:rPr>
        <w:t xml:space="preserve">resulta de vital importancia contar con la colaboración de las entidades del sector privado, no </w:t>
      </w:r>
      <w:r w:rsidR="008F5D93" w:rsidRPr="00477610">
        <w:rPr>
          <w:rFonts w:ascii="Arial" w:hAnsi="Arial" w:cs="Arial"/>
          <w:bCs/>
          <w:sz w:val="28"/>
        </w:rPr>
        <w:t>únicamente</w:t>
      </w:r>
      <w:r w:rsidR="00FB1D9E" w:rsidRPr="00477610">
        <w:rPr>
          <w:rFonts w:ascii="Arial" w:hAnsi="Arial" w:cs="Arial"/>
          <w:bCs/>
          <w:sz w:val="28"/>
        </w:rPr>
        <w:t xml:space="preserve"> mediante la instauración de denuncias (</w:t>
      </w:r>
      <w:r w:rsidR="001044A4">
        <w:rPr>
          <w:rFonts w:ascii="Arial" w:hAnsi="Arial" w:cs="Arial"/>
          <w:bCs/>
          <w:sz w:val="28"/>
        </w:rPr>
        <w:t xml:space="preserve">lo cual </w:t>
      </w:r>
      <w:bookmarkStart w:id="0" w:name="_GoBack"/>
      <w:bookmarkEnd w:id="0"/>
      <w:r w:rsidR="00FB1D9E" w:rsidRPr="00477610">
        <w:rPr>
          <w:rFonts w:ascii="Arial" w:hAnsi="Arial" w:cs="Arial"/>
          <w:bCs/>
          <w:sz w:val="28"/>
        </w:rPr>
        <w:t xml:space="preserve">por sí solo </w:t>
      </w:r>
      <w:r w:rsidR="00FB1D9E" w:rsidRPr="00477610">
        <w:rPr>
          <w:rFonts w:ascii="Arial" w:hAnsi="Arial" w:cs="Arial"/>
          <w:bCs/>
          <w:sz w:val="28"/>
        </w:rPr>
        <w:lastRenderedPageBreak/>
        <w:t xml:space="preserve">ya es importante), sino </w:t>
      </w:r>
      <w:r w:rsidR="008F5D93" w:rsidRPr="00477610">
        <w:rPr>
          <w:rFonts w:ascii="Arial" w:hAnsi="Arial" w:cs="Arial"/>
          <w:bCs/>
          <w:sz w:val="28"/>
        </w:rPr>
        <w:t xml:space="preserve">también </w:t>
      </w:r>
      <w:r w:rsidR="00FB1D9E" w:rsidRPr="00477610">
        <w:rPr>
          <w:rFonts w:ascii="Arial" w:hAnsi="Arial" w:cs="Arial"/>
          <w:bCs/>
          <w:sz w:val="28"/>
        </w:rPr>
        <w:t>media</w:t>
      </w:r>
      <w:r w:rsidR="001803A6">
        <w:rPr>
          <w:rFonts w:ascii="Arial" w:hAnsi="Arial" w:cs="Arial"/>
          <w:bCs/>
          <w:sz w:val="28"/>
        </w:rPr>
        <w:t>nte el apoyo interinstitucional</w:t>
      </w:r>
      <w:r w:rsidR="00AF50B0">
        <w:rPr>
          <w:rFonts w:ascii="Arial" w:hAnsi="Arial" w:cs="Arial"/>
          <w:bCs/>
          <w:sz w:val="28"/>
        </w:rPr>
        <w:t xml:space="preserve">, </w:t>
      </w:r>
      <w:r w:rsidR="001044A4">
        <w:rPr>
          <w:rFonts w:ascii="Arial" w:hAnsi="Arial" w:cs="Arial"/>
          <w:bCs/>
          <w:sz w:val="28"/>
        </w:rPr>
        <w:t xml:space="preserve">el </w:t>
      </w:r>
      <w:r w:rsidR="00AF50B0">
        <w:rPr>
          <w:rFonts w:ascii="Arial" w:hAnsi="Arial" w:cs="Arial"/>
          <w:bCs/>
          <w:sz w:val="28"/>
        </w:rPr>
        <w:t xml:space="preserve">fortalecimiento de </w:t>
      </w:r>
      <w:r w:rsidR="001803A6">
        <w:rPr>
          <w:rFonts w:ascii="Arial" w:hAnsi="Arial" w:cs="Arial"/>
          <w:bCs/>
          <w:sz w:val="28"/>
        </w:rPr>
        <w:t>canales de comunicación</w:t>
      </w:r>
      <w:r w:rsidR="001044A4">
        <w:rPr>
          <w:rFonts w:ascii="Arial" w:hAnsi="Arial" w:cs="Arial"/>
          <w:bCs/>
          <w:sz w:val="28"/>
        </w:rPr>
        <w:t>,</w:t>
      </w:r>
      <w:r w:rsidR="001803A6">
        <w:rPr>
          <w:rFonts w:ascii="Arial" w:hAnsi="Arial" w:cs="Arial"/>
          <w:bCs/>
          <w:sz w:val="28"/>
        </w:rPr>
        <w:t xml:space="preserve"> </w:t>
      </w:r>
      <w:r w:rsidR="001044A4">
        <w:rPr>
          <w:rFonts w:ascii="Arial" w:hAnsi="Arial" w:cs="Arial"/>
          <w:bCs/>
          <w:sz w:val="28"/>
        </w:rPr>
        <w:t>la generación de</w:t>
      </w:r>
      <w:r w:rsidR="00AF50B0">
        <w:rPr>
          <w:rFonts w:ascii="Arial" w:hAnsi="Arial" w:cs="Arial"/>
          <w:bCs/>
          <w:sz w:val="28"/>
        </w:rPr>
        <w:t xml:space="preserve"> alertas, </w:t>
      </w:r>
      <w:r w:rsidR="001044A4">
        <w:rPr>
          <w:rFonts w:ascii="Arial" w:hAnsi="Arial" w:cs="Arial"/>
          <w:bCs/>
          <w:sz w:val="28"/>
        </w:rPr>
        <w:t xml:space="preserve">la </w:t>
      </w:r>
      <w:r w:rsidR="00AF50B0">
        <w:rPr>
          <w:rFonts w:ascii="Arial" w:hAnsi="Arial" w:cs="Arial"/>
          <w:bCs/>
          <w:sz w:val="28"/>
        </w:rPr>
        <w:t>detección de potenciales escenarios de riesgo</w:t>
      </w:r>
      <w:r w:rsidR="008F5D93" w:rsidRPr="00477610">
        <w:rPr>
          <w:rFonts w:ascii="Arial" w:hAnsi="Arial" w:cs="Arial"/>
          <w:bCs/>
          <w:sz w:val="28"/>
        </w:rPr>
        <w:t xml:space="preserve"> </w:t>
      </w:r>
      <w:r w:rsidR="001803A6">
        <w:rPr>
          <w:rFonts w:ascii="Arial" w:hAnsi="Arial" w:cs="Arial"/>
          <w:bCs/>
          <w:sz w:val="28"/>
        </w:rPr>
        <w:t xml:space="preserve">y en fin, </w:t>
      </w:r>
      <w:r w:rsidR="001044A4">
        <w:rPr>
          <w:rFonts w:ascii="Arial" w:hAnsi="Arial" w:cs="Arial"/>
          <w:bCs/>
          <w:sz w:val="28"/>
        </w:rPr>
        <w:t>el intercambio</w:t>
      </w:r>
      <w:r w:rsidR="001803A6">
        <w:rPr>
          <w:rFonts w:ascii="Arial" w:hAnsi="Arial" w:cs="Arial"/>
          <w:bCs/>
          <w:sz w:val="28"/>
        </w:rPr>
        <w:t xml:space="preserve"> de información </w:t>
      </w:r>
      <w:r w:rsidR="008F5D93" w:rsidRPr="00477610">
        <w:rPr>
          <w:rFonts w:ascii="Arial" w:hAnsi="Arial" w:cs="Arial"/>
          <w:bCs/>
          <w:sz w:val="28"/>
        </w:rPr>
        <w:t>que permita una efectiva investigación y judicialización de este tipo de prácticas.</w:t>
      </w:r>
    </w:p>
    <w:p w:rsidR="00972F10" w:rsidRPr="00477610" w:rsidRDefault="00972F10" w:rsidP="00773A51">
      <w:pPr>
        <w:spacing w:after="0" w:line="480" w:lineRule="auto"/>
        <w:jc w:val="both"/>
        <w:rPr>
          <w:rFonts w:ascii="Arial" w:hAnsi="Arial" w:cs="Arial"/>
          <w:bCs/>
          <w:sz w:val="28"/>
        </w:rPr>
      </w:pPr>
    </w:p>
    <w:p w:rsidR="008F5D93" w:rsidRPr="00477610" w:rsidRDefault="008F5D93" w:rsidP="00773A51">
      <w:pPr>
        <w:spacing w:after="0" w:line="480" w:lineRule="auto"/>
        <w:jc w:val="both"/>
        <w:rPr>
          <w:rFonts w:ascii="Arial" w:hAnsi="Arial" w:cs="Arial"/>
          <w:bCs/>
          <w:sz w:val="28"/>
        </w:rPr>
      </w:pPr>
    </w:p>
    <w:p w:rsidR="008F5D93" w:rsidRPr="00477610" w:rsidRDefault="008F5D93" w:rsidP="00773A51">
      <w:pPr>
        <w:spacing w:after="0" w:line="480" w:lineRule="auto"/>
        <w:jc w:val="center"/>
        <w:rPr>
          <w:rFonts w:ascii="Arial" w:hAnsi="Arial" w:cs="Arial"/>
          <w:b/>
          <w:bCs/>
          <w:sz w:val="28"/>
        </w:rPr>
      </w:pPr>
      <w:r w:rsidRPr="00477610">
        <w:rPr>
          <w:rFonts w:ascii="Arial" w:hAnsi="Arial" w:cs="Arial"/>
          <w:b/>
          <w:bCs/>
          <w:sz w:val="28"/>
        </w:rPr>
        <w:t>¡Muchas gracias!</w:t>
      </w:r>
    </w:p>
    <w:p w:rsidR="00BB5D58" w:rsidRPr="00477610" w:rsidRDefault="00BB5D58" w:rsidP="00773A51">
      <w:pPr>
        <w:spacing w:after="0" w:line="480" w:lineRule="auto"/>
        <w:jc w:val="both"/>
        <w:rPr>
          <w:rFonts w:ascii="Arial" w:hAnsi="Arial" w:cs="Arial"/>
          <w:sz w:val="28"/>
        </w:rPr>
      </w:pPr>
    </w:p>
    <w:p w:rsidR="000128AA" w:rsidRPr="00477610" w:rsidRDefault="000128AA" w:rsidP="00773A51">
      <w:pPr>
        <w:spacing w:after="0" w:line="480" w:lineRule="auto"/>
        <w:jc w:val="both"/>
        <w:rPr>
          <w:rFonts w:ascii="Arial" w:hAnsi="Arial" w:cs="Arial"/>
          <w:sz w:val="28"/>
        </w:rPr>
      </w:pPr>
      <w:r w:rsidRPr="00477610">
        <w:rPr>
          <w:rFonts w:ascii="Arial" w:hAnsi="Arial" w:cs="Arial"/>
          <w:sz w:val="28"/>
        </w:rPr>
        <w:br/>
      </w:r>
    </w:p>
    <w:sectPr w:rsidR="000128AA" w:rsidRPr="00477610" w:rsidSect="00477610">
      <w:footerReference w:type="default" r:id="rId8"/>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AD" w:rsidRDefault="001E74AD" w:rsidP="00E744AC">
      <w:pPr>
        <w:spacing w:after="0" w:line="240" w:lineRule="auto"/>
      </w:pPr>
      <w:r>
        <w:separator/>
      </w:r>
    </w:p>
  </w:endnote>
  <w:endnote w:type="continuationSeparator" w:id="0">
    <w:p w:rsidR="001E74AD" w:rsidRDefault="001E74AD" w:rsidP="00E7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64812"/>
      <w:docPartObj>
        <w:docPartGallery w:val="Page Numbers (Bottom of Page)"/>
        <w:docPartUnique/>
      </w:docPartObj>
    </w:sdtPr>
    <w:sdtEndPr/>
    <w:sdtContent>
      <w:p w:rsidR="00DB5516" w:rsidRDefault="00DB5516">
        <w:pPr>
          <w:pStyle w:val="Piedepgina"/>
          <w:jc w:val="right"/>
        </w:pPr>
        <w:r>
          <w:fldChar w:fldCharType="begin"/>
        </w:r>
        <w:r>
          <w:instrText>PAGE   \* MERGEFORMAT</w:instrText>
        </w:r>
        <w:r>
          <w:fldChar w:fldCharType="separate"/>
        </w:r>
        <w:r w:rsidR="00320C20" w:rsidRPr="00320C20">
          <w:rPr>
            <w:noProof/>
            <w:lang w:val="es-ES"/>
          </w:rPr>
          <w:t>20</w:t>
        </w:r>
        <w:r>
          <w:fldChar w:fldCharType="end"/>
        </w:r>
      </w:p>
    </w:sdtContent>
  </w:sdt>
  <w:p w:rsidR="00DB5516" w:rsidRDefault="00DB55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AD" w:rsidRDefault="001E74AD" w:rsidP="00E744AC">
      <w:pPr>
        <w:spacing w:after="0" w:line="240" w:lineRule="auto"/>
      </w:pPr>
      <w:r>
        <w:separator/>
      </w:r>
    </w:p>
  </w:footnote>
  <w:footnote w:type="continuationSeparator" w:id="0">
    <w:p w:rsidR="001E74AD" w:rsidRDefault="001E74AD" w:rsidP="00E744AC">
      <w:pPr>
        <w:spacing w:after="0" w:line="240" w:lineRule="auto"/>
      </w:pPr>
      <w:r>
        <w:continuationSeparator/>
      </w:r>
    </w:p>
  </w:footnote>
  <w:footnote w:id="1">
    <w:p w:rsidR="006A2616" w:rsidRPr="00C77FD3" w:rsidRDefault="006A2616" w:rsidP="00C77FD3">
      <w:pPr>
        <w:pStyle w:val="Textonotapie"/>
        <w:jc w:val="both"/>
        <w:rPr>
          <w:rFonts w:cs="Arial"/>
        </w:rPr>
      </w:pPr>
      <w:r w:rsidRPr="00C77FD3">
        <w:rPr>
          <w:rStyle w:val="Refdenotaalpie"/>
          <w:rFonts w:cs="Arial"/>
        </w:rPr>
        <w:footnoteRef/>
      </w:r>
      <w:r w:rsidRPr="00C77FD3">
        <w:rPr>
          <w:rFonts w:cs="Arial"/>
        </w:rPr>
        <w:t xml:space="preserve"> Documento </w:t>
      </w:r>
      <w:proofErr w:type="spellStart"/>
      <w:r w:rsidRPr="00C77FD3">
        <w:rPr>
          <w:rFonts w:cs="Arial"/>
        </w:rPr>
        <w:t>Conpes</w:t>
      </w:r>
      <w:proofErr w:type="spellEnd"/>
      <w:r w:rsidRPr="00C77FD3">
        <w:rPr>
          <w:rFonts w:cs="Arial"/>
        </w:rPr>
        <w:t xml:space="preserve"> 3793 del 18 de diciembre de 2013: ”Política Nacional Anti Lavado de Activos y Contra la Financiación del Terrorismo”</w:t>
      </w:r>
    </w:p>
  </w:footnote>
  <w:footnote w:id="2">
    <w:p w:rsidR="006A2616" w:rsidRPr="00C77FD3" w:rsidRDefault="006A2616" w:rsidP="00C77FD3">
      <w:pPr>
        <w:spacing w:after="0" w:line="240" w:lineRule="auto"/>
        <w:jc w:val="both"/>
        <w:rPr>
          <w:rFonts w:cs="Arial"/>
          <w:sz w:val="20"/>
          <w:szCs w:val="20"/>
        </w:rPr>
      </w:pPr>
      <w:r w:rsidRPr="00C77FD3">
        <w:rPr>
          <w:rStyle w:val="Refdenotaalpie"/>
          <w:rFonts w:cs="Arial"/>
          <w:sz w:val="20"/>
          <w:szCs w:val="20"/>
        </w:rPr>
        <w:footnoteRef/>
      </w:r>
      <w:r w:rsidRPr="00C77FD3">
        <w:rPr>
          <w:rFonts w:cs="Arial"/>
          <w:sz w:val="20"/>
          <w:szCs w:val="20"/>
        </w:rPr>
        <w:t xml:space="preserve"> </w:t>
      </w:r>
      <w:r w:rsidR="00270146">
        <w:rPr>
          <w:rFonts w:cs="Arial"/>
          <w:sz w:val="20"/>
          <w:szCs w:val="20"/>
        </w:rPr>
        <w:t xml:space="preserve">BADOS Jiménez, </w:t>
      </w:r>
      <w:r w:rsidRPr="00C77FD3">
        <w:rPr>
          <w:rFonts w:cs="Arial"/>
          <w:sz w:val="20"/>
          <w:szCs w:val="20"/>
        </w:rPr>
        <w:t>María del Pila</w:t>
      </w:r>
      <w:r w:rsidR="00270146">
        <w:rPr>
          <w:rFonts w:cs="Arial"/>
          <w:sz w:val="20"/>
          <w:szCs w:val="20"/>
        </w:rPr>
        <w:t xml:space="preserve">r, </w:t>
      </w:r>
      <w:r w:rsidRPr="00C77FD3">
        <w:rPr>
          <w:rFonts w:cs="Arial"/>
          <w:sz w:val="20"/>
          <w:szCs w:val="20"/>
        </w:rPr>
        <w:t xml:space="preserve">La prueba transnacional fuera del ámbito de la Unión Europea, </w:t>
      </w:r>
      <w:r w:rsidR="00C77FD3" w:rsidRPr="00C77FD3">
        <w:rPr>
          <w:rFonts w:cs="Arial"/>
          <w:sz w:val="20"/>
          <w:szCs w:val="20"/>
        </w:rPr>
        <w:t>con especial referencia en el ámbito iberoamericano</w:t>
      </w:r>
      <w:r w:rsidRPr="00C77FD3">
        <w:rPr>
          <w:rFonts w:cs="Arial"/>
          <w:sz w:val="20"/>
          <w:szCs w:val="20"/>
        </w:rPr>
        <w:t xml:space="preserve">  “</w:t>
      </w:r>
      <w:r w:rsidRPr="00C77FD3">
        <w:rPr>
          <w:rFonts w:cs="Arial"/>
          <w:i/>
          <w:sz w:val="20"/>
          <w:szCs w:val="20"/>
        </w:rPr>
        <w:t>Frente a ese escenario de poderes jurisdiccionales con límites territoriales derivados de la tradicional soberanía estatal, y de delincuencia sin fronteras, se hace necesario, como afirmó el Secretario de la Organización de Naciones Unidas, fortalecer la cooperación internacional para eliminar las barreras, de forma que las fronteras no sean un obstáculo para investigar los delitos y defender los derechos humanos</w:t>
      </w:r>
      <w:r w:rsidRPr="00C77FD3">
        <w:rPr>
          <w:rFonts w:cs="Arial"/>
          <w:sz w:val="20"/>
          <w:szCs w:val="20"/>
        </w:rPr>
        <w:t>.”</w:t>
      </w:r>
    </w:p>
  </w:footnote>
  <w:footnote w:id="3">
    <w:p w:rsidR="00950797" w:rsidRPr="00C77FD3" w:rsidRDefault="00950797" w:rsidP="00C77FD3">
      <w:pPr>
        <w:pStyle w:val="Textonotapie"/>
        <w:jc w:val="both"/>
      </w:pPr>
      <w:r w:rsidRPr="00C77FD3">
        <w:rPr>
          <w:rStyle w:val="Refdenotaalpie"/>
        </w:rPr>
        <w:footnoteRef/>
      </w:r>
      <w:r w:rsidRPr="00C77FD3">
        <w:t xml:space="preserve"> </w:t>
      </w:r>
      <w:r w:rsidR="00C77FD3" w:rsidRPr="00C77FD3">
        <w:t>MCDERMOTT</w:t>
      </w:r>
      <w:r w:rsidRPr="00C77FD3">
        <w:t xml:space="preserve">, Jeremy, </w:t>
      </w:r>
      <w:r w:rsidRPr="00C77FD3">
        <w:rPr>
          <w:i/>
        </w:rPr>
        <w:t>El rostro cambiante del crimen organizado colombiano</w:t>
      </w:r>
      <w:r w:rsidRPr="00C77FD3">
        <w:t xml:space="preserve">, Programa de Cooperación en Seguridad Regional Friedrich Ebert </w:t>
      </w:r>
      <w:proofErr w:type="spellStart"/>
      <w:r w:rsidRPr="00C77FD3">
        <w:t>Stiftung</w:t>
      </w:r>
      <w:proofErr w:type="spellEnd"/>
      <w:r w:rsidRPr="00C77FD3">
        <w:t xml:space="preserve"> (FES), Bogotá, 2014.</w:t>
      </w:r>
    </w:p>
  </w:footnote>
  <w:footnote w:id="4">
    <w:p w:rsidR="00C77FD3" w:rsidRPr="00C77FD3" w:rsidRDefault="00C77FD3" w:rsidP="00C77FD3">
      <w:pPr>
        <w:pStyle w:val="Textonotapie"/>
        <w:jc w:val="both"/>
      </w:pPr>
      <w:r w:rsidRPr="00C77FD3">
        <w:rPr>
          <w:rStyle w:val="Refdenotaalpie"/>
        </w:rPr>
        <w:footnoteRef/>
      </w:r>
      <w:r w:rsidRPr="00C77FD3">
        <w:t xml:space="preserve"> </w:t>
      </w:r>
      <w:proofErr w:type="spellStart"/>
      <w:r w:rsidRPr="00C77FD3">
        <w:t>World</w:t>
      </w:r>
      <w:proofErr w:type="spellEnd"/>
      <w:r w:rsidRPr="00C77FD3">
        <w:t xml:space="preserve"> </w:t>
      </w:r>
      <w:proofErr w:type="spellStart"/>
      <w:r w:rsidRPr="00C77FD3">
        <w:t>Economic</w:t>
      </w:r>
      <w:proofErr w:type="spellEnd"/>
      <w:r w:rsidRPr="00C77FD3">
        <w:t xml:space="preserve"> </w:t>
      </w:r>
      <w:proofErr w:type="spellStart"/>
      <w:r w:rsidRPr="00C77FD3">
        <w:t>Forum</w:t>
      </w:r>
      <w:proofErr w:type="spellEnd"/>
      <w:r w:rsidRPr="00C77FD3">
        <w:t xml:space="preserve">. </w:t>
      </w:r>
      <w:proofErr w:type="spellStart"/>
      <w:r w:rsidRPr="00C77FD3">
        <w:rPr>
          <w:bCs/>
          <w:i/>
        </w:rPr>
        <w:t>Organized</w:t>
      </w:r>
      <w:proofErr w:type="spellEnd"/>
      <w:r w:rsidRPr="00C77FD3">
        <w:rPr>
          <w:bCs/>
          <w:i/>
        </w:rPr>
        <w:t xml:space="preserve"> </w:t>
      </w:r>
      <w:proofErr w:type="spellStart"/>
      <w:r w:rsidRPr="00C77FD3">
        <w:rPr>
          <w:bCs/>
          <w:i/>
        </w:rPr>
        <w:t>Crime</w:t>
      </w:r>
      <w:proofErr w:type="spellEnd"/>
      <w:r w:rsidRPr="00C77FD3">
        <w:rPr>
          <w:bCs/>
          <w:i/>
        </w:rPr>
        <w:t xml:space="preserve"> </w:t>
      </w:r>
      <w:proofErr w:type="spellStart"/>
      <w:r w:rsidRPr="00C77FD3">
        <w:rPr>
          <w:bCs/>
          <w:i/>
        </w:rPr>
        <w:t>Enablers</w:t>
      </w:r>
      <w:proofErr w:type="spellEnd"/>
      <w:r w:rsidRPr="00C77FD3">
        <w:rPr>
          <w:bCs/>
        </w:rPr>
        <w:t xml:space="preserve">, 2012, p. 4. </w:t>
      </w:r>
    </w:p>
  </w:footnote>
  <w:footnote w:id="5">
    <w:p w:rsidR="006A2616" w:rsidRPr="00C77FD3" w:rsidRDefault="006A2616" w:rsidP="00C77FD3">
      <w:pPr>
        <w:pStyle w:val="Textonotapie"/>
        <w:jc w:val="both"/>
        <w:rPr>
          <w:rFonts w:cs="Arial"/>
        </w:rPr>
      </w:pPr>
      <w:r w:rsidRPr="00C77FD3">
        <w:rPr>
          <w:rStyle w:val="Refdenotaalpie"/>
          <w:rFonts w:cs="Arial"/>
        </w:rPr>
        <w:footnoteRef/>
      </w:r>
      <w:r w:rsidRPr="00C77FD3">
        <w:rPr>
          <w:rFonts w:cs="Arial"/>
        </w:rPr>
        <w:t xml:space="preserve"> En este sentido: Oficina de las Naciones Unidas contra la Droga y el Delito. Manual sobre la aplicación eficaz de las directrices para la prevención del delito. Publicación de las Naciones Unidas. ISBN 978-92-1-330219-4. 2011.</w:t>
      </w:r>
    </w:p>
  </w:footnote>
  <w:footnote w:id="6">
    <w:p w:rsidR="00477610" w:rsidRPr="00C77FD3" w:rsidRDefault="00477610" w:rsidP="00C77FD3">
      <w:pPr>
        <w:pStyle w:val="Textonotapie"/>
        <w:jc w:val="both"/>
        <w:rPr>
          <w:rFonts w:cs="Arial"/>
        </w:rPr>
      </w:pPr>
      <w:r w:rsidRPr="00C77FD3">
        <w:rPr>
          <w:rStyle w:val="Refdenotaalpie"/>
          <w:rFonts w:cs="Arial"/>
        </w:rPr>
        <w:footnoteRef/>
      </w:r>
      <w:r w:rsidRPr="00C77FD3">
        <w:rPr>
          <w:rFonts w:cs="Arial"/>
        </w:rPr>
        <w:t xml:space="preserve"> </w:t>
      </w:r>
      <w:r w:rsidRPr="00C77FD3">
        <w:rPr>
          <w:rFonts w:cs="Arial"/>
          <w:lang w:val="es-ES_tradnl"/>
        </w:rPr>
        <w:t xml:space="preserve">Giovanni Salvatore Augusto </w:t>
      </w:r>
      <w:proofErr w:type="spellStart"/>
      <w:r w:rsidRPr="00C77FD3">
        <w:rPr>
          <w:rFonts w:cs="Arial"/>
          <w:lang w:val="es-ES_tradnl"/>
        </w:rPr>
        <w:t>Falcone</w:t>
      </w:r>
      <w:proofErr w:type="spellEnd"/>
      <w:r w:rsidRPr="00C77FD3">
        <w:rPr>
          <w:rFonts w:cs="Arial"/>
          <w:lang w:val="es-ES_tradnl"/>
        </w:rPr>
        <w:t>. Juez Antimafia italiano. 1939 - 1992</w:t>
      </w:r>
    </w:p>
  </w:footnote>
  <w:footnote w:id="7">
    <w:p w:rsidR="00744245" w:rsidRPr="00C77FD3" w:rsidRDefault="00744245" w:rsidP="00C77FD3">
      <w:pPr>
        <w:pStyle w:val="Textonotapie"/>
        <w:jc w:val="both"/>
      </w:pPr>
      <w:r w:rsidRPr="00C77FD3">
        <w:rPr>
          <w:rStyle w:val="Refdenotaalpie"/>
        </w:rPr>
        <w:footnoteRef/>
      </w:r>
      <w:r w:rsidR="00C77FD3" w:rsidRPr="00C77FD3">
        <w:t xml:space="preserve">RODRÍGUEZ </w:t>
      </w:r>
      <w:proofErr w:type="spellStart"/>
      <w:r w:rsidR="00C77FD3" w:rsidRPr="00C77FD3">
        <w:t>Penin</w:t>
      </w:r>
      <w:proofErr w:type="spellEnd"/>
      <w:r w:rsidR="00C77FD3" w:rsidRPr="00C77FD3">
        <w:t xml:space="preserve">, Antonio. “Sistemas SCADA”, segunda edición, Barcelona, </w:t>
      </w:r>
      <w:proofErr w:type="spellStart"/>
      <w:r w:rsidR="00C77FD3" w:rsidRPr="00C77FD3">
        <w:t>Marcombo</w:t>
      </w:r>
      <w:proofErr w:type="spellEnd"/>
      <w:r w:rsidR="00C77FD3" w:rsidRPr="00C77FD3">
        <w:t>, 2007, P. 19.</w:t>
      </w:r>
      <w:r w:rsidR="00C77FD3">
        <w:t xml:space="preserve"> </w:t>
      </w:r>
      <w:r w:rsidR="00C77FD3" w:rsidRPr="00C77FD3">
        <w:t>SCADA (</w:t>
      </w:r>
      <w:proofErr w:type="spellStart"/>
      <w:r w:rsidR="00C77FD3" w:rsidRPr="00C77FD3">
        <w:t>Supervisory</w:t>
      </w:r>
      <w:proofErr w:type="spellEnd"/>
      <w:r w:rsidR="00C77FD3" w:rsidRPr="00C77FD3">
        <w:t xml:space="preserve"> Control And Data </w:t>
      </w:r>
      <w:proofErr w:type="spellStart"/>
      <w:r w:rsidR="00C77FD3" w:rsidRPr="00C77FD3">
        <w:t>Acquisition</w:t>
      </w:r>
      <w:proofErr w:type="spellEnd"/>
      <w:r w:rsidR="00C77FD3" w:rsidRPr="00C77FD3">
        <w:t>) o Supervisión, Control y Adquisici</w:t>
      </w:r>
      <w:r w:rsidR="00C77FD3">
        <w:t>ón de Datos e</w:t>
      </w:r>
      <w:r w:rsidR="00344D17" w:rsidRPr="00C77FD3">
        <w:t>s “</w:t>
      </w:r>
      <w:r w:rsidR="00344D17" w:rsidRPr="00C77FD3">
        <w:rPr>
          <w:i/>
        </w:rPr>
        <w:t>cualquier software que permita el acceso a datos remotos de un proceso y permita, utilizando las herramientas de comunicación necesarias en cada caso, el control del mismo”</w:t>
      </w:r>
      <w:r w:rsidR="00344D17" w:rsidRPr="00C77FD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DAC5C52"/>
    <w:lvl w:ilvl="0">
      <w:numFmt w:val="bullet"/>
      <w:lvlText w:val="*"/>
      <w:lvlJc w:val="left"/>
    </w:lvl>
  </w:abstractNum>
  <w:abstractNum w:abstractNumId="1" w15:restartNumberingAfterBreak="0">
    <w:nsid w:val="028843B7"/>
    <w:multiLevelType w:val="hybridMultilevel"/>
    <w:tmpl w:val="FADA3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54629D"/>
    <w:multiLevelType w:val="hybridMultilevel"/>
    <w:tmpl w:val="BD18F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9873ED"/>
    <w:multiLevelType w:val="hybridMultilevel"/>
    <w:tmpl w:val="83421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422DED"/>
    <w:multiLevelType w:val="hybridMultilevel"/>
    <w:tmpl w:val="C8FE31D2"/>
    <w:lvl w:ilvl="0" w:tplc="38404B72">
      <w:start w:val="1"/>
      <w:numFmt w:val="bullet"/>
      <w:lvlText w:val="-"/>
      <w:lvlJc w:val="left"/>
      <w:pPr>
        <w:ind w:left="1440" w:hanging="360"/>
      </w:pPr>
      <w:rPr>
        <w:rFonts w:ascii="Franklin Gothic Book" w:eastAsia="Calibri" w:hAnsi="Franklin Gothic Book"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EBE4A55"/>
    <w:multiLevelType w:val="hybridMultilevel"/>
    <w:tmpl w:val="E2682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FB3FD8"/>
    <w:multiLevelType w:val="hybridMultilevel"/>
    <w:tmpl w:val="BC4673A6"/>
    <w:lvl w:ilvl="0" w:tplc="FCD65142">
      <w:start w:val="1"/>
      <w:numFmt w:val="lowerRoman"/>
      <w:lvlText w:val="(%1)"/>
      <w:lvlJc w:val="left"/>
      <w:pPr>
        <w:ind w:left="2215" w:hanging="1080"/>
      </w:pPr>
      <w:rPr>
        <w:rFonts w:hint="default"/>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7" w15:restartNumberingAfterBreak="0">
    <w:nsid w:val="15D37428"/>
    <w:multiLevelType w:val="hybridMultilevel"/>
    <w:tmpl w:val="98742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4E548E"/>
    <w:multiLevelType w:val="hybridMultilevel"/>
    <w:tmpl w:val="4DF2C1D0"/>
    <w:lvl w:ilvl="0" w:tplc="29DC57A6">
      <w:numFmt w:val="bullet"/>
      <w:lvlText w:val="-"/>
      <w:lvlJc w:val="left"/>
      <w:pPr>
        <w:ind w:left="1080" w:hanging="360"/>
      </w:pPr>
      <w:rPr>
        <w:rFonts w:ascii="Georgia" w:eastAsiaTheme="minorHAnsi" w:hAnsi="Georgia"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CB90C37"/>
    <w:multiLevelType w:val="hybridMultilevel"/>
    <w:tmpl w:val="8CE25488"/>
    <w:lvl w:ilvl="0" w:tplc="EFAC4AA6">
      <w:start w:val="1"/>
      <w:numFmt w:val="bullet"/>
      <w:lvlText w:val="-"/>
      <w:lvlJc w:val="left"/>
      <w:pPr>
        <w:ind w:left="1440" w:hanging="360"/>
      </w:pPr>
      <w:rPr>
        <w:rFonts w:ascii="Stencil" w:hAnsi="Stenci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CBD2CEE"/>
    <w:multiLevelType w:val="hybridMultilevel"/>
    <w:tmpl w:val="A4BEA95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097BFF"/>
    <w:multiLevelType w:val="hybridMultilevel"/>
    <w:tmpl w:val="49FCBDB8"/>
    <w:lvl w:ilvl="0" w:tplc="7E5ABF1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EDD2B70"/>
    <w:multiLevelType w:val="hybridMultilevel"/>
    <w:tmpl w:val="74B25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386391"/>
    <w:multiLevelType w:val="hybridMultilevel"/>
    <w:tmpl w:val="60B45638"/>
    <w:lvl w:ilvl="0" w:tplc="00C27AA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F4D030E"/>
    <w:multiLevelType w:val="hybridMultilevel"/>
    <w:tmpl w:val="8BDE4342"/>
    <w:lvl w:ilvl="0" w:tplc="88F6E99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A64A25"/>
    <w:multiLevelType w:val="hybridMultilevel"/>
    <w:tmpl w:val="8A8472B4"/>
    <w:lvl w:ilvl="0" w:tplc="3634F7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F13C2F"/>
    <w:multiLevelType w:val="hybridMultilevel"/>
    <w:tmpl w:val="5956A0E0"/>
    <w:lvl w:ilvl="0" w:tplc="4294A2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985423"/>
    <w:multiLevelType w:val="hybridMultilevel"/>
    <w:tmpl w:val="DB26D158"/>
    <w:lvl w:ilvl="0" w:tplc="CB4A70B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613F7"/>
    <w:multiLevelType w:val="hybridMultilevel"/>
    <w:tmpl w:val="267E2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811962"/>
    <w:multiLevelType w:val="hybridMultilevel"/>
    <w:tmpl w:val="13285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7B1AF8"/>
    <w:multiLevelType w:val="hybridMultilevel"/>
    <w:tmpl w:val="C9CE61F4"/>
    <w:lvl w:ilvl="0" w:tplc="EFAC4AA6">
      <w:start w:val="1"/>
      <w:numFmt w:val="bullet"/>
      <w:lvlText w:val="-"/>
      <w:lvlJc w:val="left"/>
      <w:pPr>
        <w:ind w:left="1440" w:hanging="360"/>
      </w:pPr>
      <w:rPr>
        <w:rFonts w:ascii="Stencil" w:hAnsi="Stenci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37CE0BF6"/>
    <w:multiLevelType w:val="hybridMultilevel"/>
    <w:tmpl w:val="28827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636CD0"/>
    <w:multiLevelType w:val="hybridMultilevel"/>
    <w:tmpl w:val="F0046592"/>
    <w:lvl w:ilvl="0" w:tplc="E6A85AFC">
      <w:start w:val="1"/>
      <w:numFmt w:val="lowerRoman"/>
      <w:lvlText w:val="(%1)"/>
      <w:lvlJc w:val="left"/>
      <w:pPr>
        <w:ind w:left="2215" w:hanging="1080"/>
      </w:pPr>
      <w:rPr>
        <w:rFonts w:hint="default"/>
        <w:b/>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23" w15:restartNumberingAfterBreak="0">
    <w:nsid w:val="3E7D76C1"/>
    <w:multiLevelType w:val="hybridMultilevel"/>
    <w:tmpl w:val="1A50F6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30559D"/>
    <w:multiLevelType w:val="hybridMultilevel"/>
    <w:tmpl w:val="3F58A7FE"/>
    <w:lvl w:ilvl="0" w:tplc="00C27AA4">
      <w:start w:val="1"/>
      <w:numFmt w:val="decimal"/>
      <w:lvlText w:val="%1."/>
      <w:lvlJc w:val="left"/>
      <w:pPr>
        <w:ind w:left="252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5" w15:restartNumberingAfterBreak="0">
    <w:nsid w:val="3F920E96"/>
    <w:multiLevelType w:val="hybridMultilevel"/>
    <w:tmpl w:val="81F2B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0E67F46"/>
    <w:multiLevelType w:val="hybridMultilevel"/>
    <w:tmpl w:val="FB4C2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7F34E0"/>
    <w:multiLevelType w:val="hybridMultilevel"/>
    <w:tmpl w:val="5CD4C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1C2BD5"/>
    <w:multiLevelType w:val="hybridMultilevel"/>
    <w:tmpl w:val="F0CA1E54"/>
    <w:lvl w:ilvl="0" w:tplc="4FD03260">
      <w:numFmt w:val="bullet"/>
      <w:lvlText w:val="-"/>
      <w:lvlJc w:val="left"/>
      <w:pPr>
        <w:ind w:left="1080" w:hanging="360"/>
      </w:pPr>
      <w:rPr>
        <w:rFonts w:ascii="Georgia" w:eastAsiaTheme="minorHAnsi" w:hAnsi="Georgia"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4A462486"/>
    <w:multiLevelType w:val="hybridMultilevel"/>
    <w:tmpl w:val="E2848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CD4D2D"/>
    <w:multiLevelType w:val="hybridMultilevel"/>
    <w:tmpl w:val="EEBAE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0C31FD"/>
    <w:multiLevelType w:val="hybridMultilevel"/>
    <w:tmpl w:val="E5FC86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0190F69"/>
    <w:multiLevelType w:val="hybridMultilevel"/>
    <w:tmpl w:val="6382CA64"/>
    <w:lvl w:ilvl="0" w:tplc="00C27AA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528E5714"/>
    <w:multiLevelType w:val="hybridMultilevel"/>
    <w:tmpl w:val="8146D5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59C12F5"/>
    <w:multiLevelType w:val="hybridMultilevel"/>
    <w:tmpl w:val="254C3042"/>
    <w:lvl w:ilvl="0" w:tplc="30FEF0C4">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1913AD"/>
    <w:multiLevelType w:val="hybridMultilevel"/>
    <w:tmpl w:val="BC5EE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436A44"/>
    <w:multiLevelType w:val="hybridMultilevel"/>
    <w:tmpl w:val="F7E814FA"/>
    <w:lvl w:ilvl="0" w:tplc="6A967B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8457C99"/>
    <w:multiLevelType w:val="hybridMultilevel"/>
    <w:tmpl w:val="10BEB12E"/>
    <w:lvl w:ilvl="0" w:tplc="53066A74">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7115CF"/>
    <w:multiLevelType w:val="multilevel"/>
    <w:tmpl w:val="06E24F4A"/>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6A4DA9"/>
    <w:multiLevelType w:val="hybridMultilevel"/>
    <w:tmpl w:val="294A8A78"/>
    <w:lvl w:ilvl="0" w:tplc="DE781D6C">
      <w:start w:val="2"/>
      <w:numFmt w:val="bullet"/>
      <w:lvlText w:val="-"/>
      <w:lvlJc w:val="left"/>
      <w:pPr>
        <w:ind w:left="1080" w:hanging="360"/>
      </w:pPr>
      <w:rPr>
        <w:rFonts w:ascii="Georgia" w:eastAsiaTheme="minorHAnsi" w:hAnsi="Georgia"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5F804A7"/>
    <w:multiLevelType w:val="hybridMultilevel"/>
    <w:tmpl w:val="ED28B9EA"/>
    <w:lvl w:ilvl="0" w:tplc="F61EA13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777938C9"/>
    <w:multiLevelType w:val="hybridMultilevel"/>
    <w:tmpl w:val="57F82C6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2" w15:restartNumberingAfterBreak="0">
    <w:nsid w:val="7953486F"/>
    <w:multiLevelType w:val="hybridMultilevel"/>
    <w:tmpl w:val="CDC48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D1C6164"/>
    <w:multiLevelType w:val="hybridMultilevel"/>
    <w:tmpl w:val="291A1D6C"/>
    <w:lvl w:ilvl="0" w:tplc="37CAB65A">
      <w:start w:val="1"/>
      <w:numFmt w:val="bullet"/>
      <w:lvlText w:val="-"/>
      <w:lvlJc w:val="left"/>
      <w:pPr>
        <w:ind w:left="1440" w:hanging="360"/>
      </w:pPr>
      <w:rPr>
        <w:rFonts w:ascii="Segoe UI Symbol" w:hAnsi="Segoe UI 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4"/>
  </w:num>
  <w:num w:numId="5">
    <w:abstractNumId w:val="30"/>
  </w:num>
  <w:num w:numId="6">
    <w:abstractNumId w:val="28"/>
  </w:num>
  <w:num w:numId="7">
    <w:abstractNumId w:val="31"/>
  </w:num>
  <w:num w:numId="8">
    <w:abstractNumId w:val="16"/>
  </w:num>
  <w:num w:numId="9">
    <w:abstractNumId w:val="21"/>
  </w:num>
  <w:num w:numId="10">
    <w:abstractNumId w:val="25"/>
  </w:num>
  <w:num w:numId="11">
    <w:abstractNumId w:val="35"/>
  </w:num>
  <w:num w:numId="12">
    <w:abstractNumId w:val="42"/>
  </w:num>
  <w:num w:numId="13">
    <w:abstractNumId w:val="23"/>
  </w:num>
  <w:num w:numId="14">
    <w:abstractNumId w:val="8"/>
  </w:num>
  <w:num w:numId="15">
    <w:abstractNumId w:val="32"/>
  </w:num>
  <w:num w:numId="16">
    <w:abstractNumId w:val="24"/>
  </w:num>
  <w:num w:numId="17">
    <w:abstractNumId w:val="13"/>
  </w:num>
  <w:num w:numId="18">
    <w:abstractNumId w:val="33"/>
  </w:num>
  <w:num w:numId="19">
    <w:abstractNumId w:val="12"/>
  </w:num>
  <w:num w:numId="20">
    <w:abstractNumId w:val="41"/>
  </w:num>
  <w:num w:numId="21">
    <w:abstractNumId w:val="11"/>
  </w:num>
  <w:num w:numId="22">
    <w:abstractNumId w:val="36"/>
  </w:num>
  <w:num w:numId="23">
    <w:abstractNumId w:val="37"/>
  </w:num>
  <w:num w:numId="24">
    <w:abstractNumId w:val="40"/>
  </w:num>
  <w:num w:numId="25">
    <w:abstractNumId w:val="39"/>
  </w:num>
  <w:num w:numId="26">
    <w:abstractNumId w:val="27"/>
  </w:num>
  <w:num w:numId="27">
    <w:abstractNumId w:val="1"/>
  </w:num>
  <w:num w:numId="28">
    <w:abstractNumId w:val="22"/>
  </w:num>
  <w:num w:numId="29">
    <w:abstractNumId w:val="6"/>
  </w:num>
  <w:num w:numId="30">
    <w:abstractNumId w:val="38"/>
  </w:num>
  <w:num w:numId="31">
    <w:abstractNumId w:val="10"/>
  </w:num>
  <w:num w:numId="32">
    <w:abstractNumId w:val="26"/>
  </w:num>
  <w:num w:numId="33">
    <w:abstractNumId w:val="20"/>
  </w:num>
  <w:num w:numId="34">
    <w:abstractNumId w:val="4"/>
  </w:num>
  <w:num w:numId="35">
    <w:abstractNumId w:val="43"/>
  </w:num>
  <w:num w:numId="36">
    <w:abstractNumId w:val="9"/>
  </w:num>
  <w:num w:numId="37">
    <w:abstractNumId w:val="19"/>
  </w:num>
  <w:num w:numId="38">
    <w:abstractNumId w:val="2"/>
  </w:num>
  <w:num w:numId="39">
    <w:abstractNumId w:val="3"/>
  </w:num>
  <w:num w:numId="40">
    <w:abstractNumId w:val="15"/>
  </w:num>
  <w:num w:numId="41">
    <w:abstractNumId w:val="17"/>
  </w:num>
  <w:num w:numId="42">
    <w:abstractNumId w:val="7"/>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A2"/>
    <w:rsid w:val="000128AA"/>
    <w:rsid w:val="000154B2"/>
    <w:rsid w:val="0004156F"/>
    <w:rsid w:val="00042915"/>
    <w:rsid w:val="00043333"/>
    <w:rsid w:val="00060F8C"/>
    <w:rsid w:val="00070C10"/>
    <w:rsid w:val="000731AB"/>
    <w:rsid w:val="000806EB"/>
    <w:rsid w:val="000B4E10"/>
    <w:rsid w:val="000B6E0F"/>
    <w:rsid w:val="000C1176"/>
    <w:rsid w:val="000E69E8"/>
    <w:rsid w:val="000E7563"/>
    <w:rsid w:val="001044A4"/>
    <w:rsid w:val="001144BC"/>
    <w:rsid w:val="00124EE0"/>
    <w:rsid w:val="00132DE1"/>
    <w:rsid w:val="0014210A"/>
    <w:rsid w:val="00144011"/>
    <w:rsid w:val="00151B61"/>
    <w:rsid w:val="00151C91"/>
    <w:rsid w:val="0016216A"/>
    <w:rsid w:val="001653D0"/>
    <w:rsid w:val="0016748B"/>
    <w:rsid w:val="00173873"/>
    <w:rsid w:val="00174295"/>
    <w:rsid w:val="001803A6"/>
    <w:rsid w:val="00183170"/>
    <w:rsid w:val="0018726D"/>
    <w:rsid w:val="0019499F"/>
    <w:rsid w:val="001A3C3C"/>
    <w:rsid w:val="001A7AFF"/>
    <w:rsid w:val="001B18F2"/>
    <w:rsid w:val="001D3053"/>
    <w:rsid w:val="001E1917"/>
    <w:rsid w:val="001E74AD"/>
    <w:rsid w:val="001F2531"/>
    <w:rsid w:val="001F6BB9"/>
    <w:rsid w:val="002045C0"/>
    <w:rsid w:val="0022206D"/>
    <w:rsid w:val="00222E0D"/>
    <w:rsid w:val="00225B70"/>
    <w:rsid w:val="002409C5"/>
    <w:rsid w:val="002478B9"/>
    <w:rsid w:val="00257465"/>
    <w:rsid w:val="002614DE"/>
    <w:rsid w:val="00270146"/>
    <w:rsid w:val="002C0D6F"/>
    <w:rsid w:val="002C5CE5"/>
    <w:rsid w:val="002D289C"/>
    <w:rsid w:val="002D477E"/>
    <w:rsid w:val="002D4DE2"/>
    <w:rsid w:val="002E3FEC"/>
    <w:rsid w:val="002E4DD3"/>
    <w:rsid w:val="002F0D79"/>
    <w:rsid w:val="002F1FE1"/>
    <w:rsid w:val="002F6BB9"/>
    <w:rsid w:val="00301389"/>
    <w:rsid w:val="0030691F"/>
    <w:rsid w:val="003102F6"/>
    <w:rsid w:val="00311B2D"/>
    <w:rsid w:val="00313F84"/>
    <w:rsid w:val="003174D3"/>
    <w:rsid w:val="00320C20"/>
    <w:rsid w:val="0032439B"/>
    <w:rsid w:val="003300DB"/>
    <w:rsid w:val="00331391"/>
    <w:rsid w:val="003364DB"/>
    <w:rsid w:val="00344D17"/>
    <w:rsid w:val="00345265"/>
    <w:rsid w:val="0035068E"/>
    <w:rsid w:val="00355AFD"/>
    <w:rsid w:val="003632D2"/>
    <w:rsid w:val="00365CAC"/>
    <w:rsid w:val="00374FE1"/>
    <w:rsid w:val="00375D6D"/>
    <w:rsid w:val="00381108"/>
    <w:rsid w:val="00383D74"/>
    <w:rsid w:val="003A5BBE"/>
    <w:rsid w:val="003B212B"/>
    <w:rsid w:val="003B5086"/>
    <w:rsid w:val="003B512C"/>
    <w:rsid w:val="003C67A6"/>
    <w:rsid w:val="003C6C4D"/>
    <w:rsid w:val="003D2722"/>
    <w:rsid w:val="003D62D0"/>
    <w:rsid w:val="003D6A0B"/>
    <w:rsid w:val="003D6CAD"/>
    <w:rsid w:val="003E0526"/>
    <w:rsid w:val="003E2928"/>
    <w:rsid w:val="003F044D"/>
    <w:rsid w:val="003F22A9"/>
    <w:rsid w:val="00401342"/>
    <w:rsid w:val="004024BC"/>
    <w:rsid w:val="004067F4"/>
    <w:rsid w:val="00407702"/>
    <w:rsid w:val="00412C08"/>
    <w:rsid w:val="00415C1E"/>
    <w:rsid w:val="00420AB4"/>
    <w:rsid w:val="004241A0"/>
    <w:rsid w:val="004249CF"/>
    <w:rsid w:val="0042799D"/>
    <w:rsid w:val="00433FA1"/>
    <w:rsid w:val="00441473"/>
    <w:rsid w:val="00444523"/>
    <w:rsid w:val="00452A2B"/>
    <w:rsid w:val="0045538D"/>
    <w:rsid w:val="00461E51"/>
    <w:rsid w:val="00462DA2"/>
    <w:rsid w:val="004757F8"/>
    <w:rsid w:val="00476BB9"/>
    <w:rsid w:val="00477610"/>
    <w:rsid w:val="004845F0"/>
    <w:rsid w:val="00487938"/>
    <w:rsid w:val="004A448E"/>
    <w:rsid w:val="004B149C"/>
    <w:rsid w:val="004C1CA0"/>
    <w:rsid w:val="004C415A"/>
    <w:rsid w:val="004C5A83"/>
    <w:rsid w:val="004C764B"/>
    <w:rsid w:val="004D320B"/>
    <w:rsid w:val="004E210B"/>
    <w:rsid w:val="004E3D26"/>
    <w:rsid w:val="004E7FC7"/>
    <w:rsid w:val="004F06AC"/>
    <w:rsid w:val="004F4A9B"/>
    <w:rsid w:val="00502D8C"/>
    <w:rsid w:val="00523435"/>
    <w:rsid w:val="005262E0"/>
    <w:rsid w:val="00533DA8"/>
    <w:rsid w:val="00535D10"/>
    <w:rsid w:val="005405B1"/>
    <w:rsid w:val="00544190"/>
    <w:rsid w:val="00547183"/>
    <w:rsid w:val="00550E1B"/>
    <w:rsid w:val="00553E12"/>
    <w:rsid w:val="005569C8"/>
    <w:rsid w:val="0057358C"/>
    <w:rsid w:val="00576896"/>
    <w:rsid w:val="005843A8"/>
    <w:rsid w:val="0059211B"/>
    <w:rsid w:val="0059354C"/>
    <w:rsid w:val="005935ED"/>
    <w:rsid w:val="005A00FF"/>
    <w:rsid w:val="005B3E49"/>
    <w:rsid w:val="005B5640"/>
    <w:rsid w:val="005B64D1"/>
    <w:rsid w:val="005C6266"/>
    <w:rsid w:val="005D60D9"/>
    <w:rsid w:val="005E246B"/>
    <w:rsid w:val="005F3618"/>
    <w:rsid w:val="00607509"/>
    <w:rsid w:val="00607EEF"/>
    <w:rsid w:val="006148F1"/>
    <w:rsid w:val="00625915"/>
    <w:rsid w:val="00626C79"/>
    <w:rsid w:val="0063001D"/>
    <w:rsid w:val="00636A6E"/>
    <w:rsid w:val="00637573"/>
    <w:rsid w:val="00642377"/>
    <w:rsid w:val="006446E9"/>
    <w:rsid w:val="006475AB"/>
    <w:rsid w:val="0067010C"/>
    <w:rsid w:val="00671C39"/>
    <w:rsid w:val="00673D12"/>
    <w:rsid w:val="00673FC8"/>
    <w:rsid w:val="00675AA3"/>
    <w:rsid w:val="00677A3D"/>
    <w:rsid w:val="00686D13"/>
    <w:rsid w:val="006A1280"/>
    <w:rsid w:val="006A2616"/>
    <w:rsid w:val="006A327E"/>
    <w:rsid w:val="006A51FD"/>
    <w:rsid w:val="006B6DDD"/>
    <w:rsid w:val="006C2553"/>
    <w:rsid w:val="006C6BD6"/>
    <w:rsid w:val="006D0D39"/>
    <w:rsid w:val="006D2377"/>
    <w:rsid w:val="006D56D2"/>
    <w:rsid w:val="006E0372"/>
    <w:rsid w:val="006E410E"/>
    <w:rsid w:val="006F3C26"/>
    <w:rsid w:val="006F759A"/>
    <w:rsid w:val="0070306E"/>
    <w:rsid w:val="007229B2"/>
    <w:rsid w:val="00744245"/>
    <w:rsid w:val="00744459"/>
    <w:rsid w:val="007503F5"/>
    <w:rsid w:val="00770480"/>
    <w:rsid w:val="00773A51"/>
    <w:rsid w:val="00773C12"/>
    <w:rsid w:val="00785FC8"/>
    <w:rsid w:val="007A5D9E"/>
    <w:rsid w:val="007C4A70"/>
    <w:rsid w:val="007D0F31"/>
    <w:rsid w:val="007E2E40"/>
    <w:rsid w:val="007F0932"/>
    <w:rsid w:val="007F2D1D"/>
    <w:rsid w:val="007F6724"/>
    <w:rsid w:val="008055AB"/>
    <w:rsid w:val="00807D84"/>
    <w:rsid w:val="0081539C"/>
    <w:rsid w:val="008325CF"/>
    <w:rsid w:val="008420BE"/>
    <w:rsid w:val="008433ED"/>
    <w:rsid w:val="008464AD"/>
    <w:rsid w:val="00846B8F"/>
    <w:rsid w:val="00851CDE"/>
    <w:rsid w:val="00856F78"/>
    <w:rsid w:val="00862E5E"/>
    <w:rsid w:val="00887B0B"/>
    <w:rsid w:val="00896C80"/>
    <w:rsid w:val="008A5381"/>
    <w:rsid w:val="008B6CE7"/>
    <w:rsid w:val="008C3F3D"/>
    <w:rsid w:val="008C47E3"/>
    <w:rsid w:val="008C6474"/>
    <w:rsid w:val="008D623D"/>
    <w:rsid w:val="008E0548"/>
    <w:rsid w:val="008E7B3D"/>
    <w:rsid w:val="008F5D93"/>
    <w:rsid w:val="009005C6"/>
    <w:rsid w:val="00907F7D"/>
    <w:rsid w:val="00910EA5"/>
    <w:rsid w:val="00911EF8"/>
    <w:rsid w:val="00922A26"/>
    <w:rsid w:val="009251BF"/>
    <w:rsid w:val="00925E9E"/>
    <w:rsid w:val="00931400"/>
    <w:rsid w:val="00937761"/>
    <w:rsid w:val="00941A3F"/>
    <w:rsid w:val="00943D3E"/>
    <w:rsid w:val="00947F87"/>
    <w:rsid w:val="00950797"/>
    <w:rsid w:val="00950A5D"/>
    <w:rsid w:val="00950EB0"/>
    <w:rsid w:val="009514C1"/>
    <w:rsid w:val="00955508"/>
    <w:rsid w:val="00960326"/>
    <w:rsid w:val="00962B2C"/>
    <w:rsid w:val="00971643"/>
    <w:rsid w:val="00972171"/>
    <w:rsid w:val="00972F10"/>
    <w:rsid w:val="0098125C"/>
    <w:rsid w:val="00992348"/>
    <w:rsid w:val="00994089"/>
    <w:rsid w:val="009968B2"/>
    <w:rsid w:val="009A0325"/>
    <w:rsid w:val="009A73CE"/>
    <w:rsid w:val="009C14BF"/>
    <w:rsid w:val="009C179D"/>
    <w:rsid w:val="009C441E"/>
    <w:rsid w:val="009D1696"/>
    <w:rsid w:val="009E2F6E"/>
    <w:rsid w:val="009E38C5"/>
    <w:rsid w:val="009F1186"/>
    <w:rsid w:val="00A0334F"/>
    <w:rsid w:val="00A144D9"/>
    <w:rsid w:val="00A16C35"/>
    <w:rsid w:val="00A25CEB"/>
    <w:rsid w:val="00A27F20"/>
    <w:rsid w:val="00A3338D"/>
    <w:rsid w:val="00A35C76"/>
    <w:rsid w:val="00A4472F"/>
    <w:rsid w:val="00A51F8F"/>
    <w:rsid w:val="00A55B53"/>
    <w:rsid w:val="00A61E49"/>
    <w:rsid w:val="00A65EDE"/>
    <w:rsid w:val="00A76C52"/>
    <w:rsid w:val="00A82AD2"/>
    <w:rsid w:val="00A837A7"/>
    <w:rsid w:val="00A92AAB"/>
    <w:rsid w:val="00AA0C71"/>
    <w:rsid w:val="00AA2B8D"/>
    <w:rsid w:val="00AA4D2C"/>
    <w:rsid w:val="00AC09E0"/>
    <w:rsid w:val="00AC28FC"/>
    <w:rsid w:val="00AC32AA"/>
    <w:rsid w:val="00AD2026"/>
    <w:rsid w:val="00AD2437"/>
    <w:rsid w:val="00AE2206"/>
    <w:rsid w:val="00AE45CB"/>
    <w:rsid w:val="00AE6989"/>
    <w:rsid w:val="00AF50B0"/>
    <w:rsid w:val="00B04BF0"/>
    <w:rsid w:val="00B057B6"/>
    <w:rsid w:val="00B27777"/>
    <w:rsid w:val="00B3013E"/>
    <w:rsid w:val="00B33724"/>
    <w:rsid w:val="00B4278C"/>
    <w:rsid w:val="00B57D6F"/>
    <w:rsid w:val="00B62F78"/>
    <w:rsid w:val="00B62F8A"/>
    <w:rsid w:val="00B67A34"/>
    <w:rsid w:val="00B84D0B"/>
    <w:rsid w:val="00B91A81"/>
    <w:rsid w:val="00B95879"/>
    <w:rsid w:val="00BA1AFC"/>
    <w:rsid w:val="00BA29B2"/>
    <w:rsid w:val="00BA2E17"/>
    <w:rsid w:val="00BA6372"/>
    <w:rsid w:val="00BB5D58"/>
    <w:rsid w:val="00BB67FF"/>
    <w:rsid w:val="00BC3B7A"/>
    <w:rsid w:val="00BC4BC2"/>
    <w:rsid w:val="00BC6381"/>
    <w:rsid w:val="00BE5F6B"/>
    <w:rsid w:val="00BF0110"/>
    <w:rsid w:val="00C012F1"/>
    <w:rsid w:val="00C21903"/>
    <w:rsid w:val="00C27A93"/>
    <w:rsid w:val="00C36A1F"/>
    <w:rsid w:val="00C45C04"/>
    <w:rsid w:val="00C51841"/>
    <w:rsid w:val="00C55325"/>
    <w:rsid w:val="00C65E6A"/>
    <w:rsid w:val="00C66A11"/>
    <w:rsid w:val="00C70825"/>
    <w:rsid w:val="00C70A76"/>
    <w:rsid w:val="00C71699"/>
    <w:rsid w:val="00C73A48"/>
    <w:rsid w:val="00C77FD3"/>
    <w:rsid w:val="00C8164B"/>
    <w:rsid w:val="00C96C89"/>
    <w:rsid w:val="00CA127E"/>
    <w:rsid w:val="00CC129A"/>
    <w:rsid w:val="00CC1DDF"/>
    <w:rsid w:val="00CD39A2"/>
    <w:rsid w:val="00CD56FC"/>
    <w:rsid w:val="00CD7DCB"/>
    <w:rsid w:val="00CE0F90"/>
    <w:rsid w:val="00CF06D6"/>
    <w:rsid w:val="00CF0987"/>
    <w:rsid w:val="00D113FA"/>
    <w:rsid w:val="00D12C9D"/>
    <w:rsid w:val="00D138C0"/>
    <w:rsid w:val="00D1651F"/>
    <w:rsid w:val="00D21D8B"/>
    <w:rsid w:val="00D23AA8"/>
    <w:rsid w:val="00D24B4B"/>
    <w:rsid w:val="00D35FFA"/>
    <w:rsid w:val="00D43352"/>
    <w:rsid w:val="00D616FF"/>
    <w:rsid w:val="00D63D2B"/>
    <w:rsid w:val="00D648DC"/>
    <w:rsid w:val="00D67462"/>
    <w:rsid w:val="00D70FBC"/>
    <w:rsid w:val="00D765FA"/>
    <w:rsid w:val="00D76F79"/>
    <w:rsid w:val="00D81572"/>
    <w:rsid w:val="00D8186F"/>
    <w:rsid w:val="00D83A58"/>
    <w:rsid w:val="00D84274"/>
    <w:rsid w:val="00D90309"/>
    <w:rsid w:val="00DB0933"/>
    <w:rsid w:val="00DB1082"/>
    <w:rsid w:val="00DB24D1"/>
    <w:rsid w:val="00DB3AD5"/>
    <w:rsid w:val="00DB5516"/>
    <w:rsid w:val="00DB7B28"/>
    <w:rsid w:val="00DC375C"/>
    <w:rsid w:val="00DC6E75"/>
    <w:rsid w:val="00DC77D9"/>
    <w:rsid w:val="00DD1A9D"/>
    <w:rsid w:val="00DE37C7"/>
    <w:rsid w:val="00DF25A1"/>
    <w:rsid w:val="00DF662C"/>
    <w:rsid w:val="00E03C1A"/>
    <w:rsid w:val="00E13315"/>
    <w:rsid w:val="00E15598"/>
    <w:rsid w:val="00E23126"/>
    <w:rsid w:val="00E30406"/>
    <w:rsid w:val="00E31897"/>
    <w:rsid w:val="00E34519"/>
    <w:rsid w:val="00E41E86"/>
    <w:rsid w:val="00E42487"/>
    <w:rsid w:val="00E51995"/>
    <w:rsid w:val="00E5457F"/>
    <w:rsid w:val="00E720A5"/>
    <w:rsid w:val="00E73EFA"/>
    <w:rsid w:val="00E744AC"/>
    <w:rsid w:val="00E7729F"/>
    <w:rsid w:val="00E85466"/>
    <w:rsid w:val="00EA650D"/>
    <w:rsid w:val="00EC1118"/>
    <w:rsid w:val="00EC1D6B"/>
    <w:rsid w:val="00EC3CB7"/>
    <w:rsid w:val="00EC6924"/>
    <w:rsid w:val="00ED1BC9"/>
    <w:rsid w:val="00EE271C"/>
    <w:rsid w:val="00EE546F"/>
    <w:rsid w:val="00EE54BA"/>
    <w:rsid w:val="00F00782"/>
    <w:rsid w:val="00F0735A"/>
    <w:rsid w:val="00F12AF2"/>
    <w:rsid w:val="00F16E8D"/>
    <w:rsid w:val="00F3659F"/>
    <w:rsid w:val="00F4715D"/>
    <w:rsid w:val="00F52D61"/>
    <w:rsid w:val="00F60B7B"/>
    <w:rsid w:val="00F664C6"/>
    <w:rsid w:val="00F665F2"/>
    <w:rsid w:val="00F8240D"/>
    <w:rsid w:val="00F83386"/>
    <w:rsid w:val="00F85E0E"/>
    <w:rsid w:val="00F90110"/>
    <w:rsid w:val="00F9226A"/>
    <w:rsid w:val="00FA12FB"/>
    <w:rsid w:val="00FA6234"/>
    <w:rsid w:val="00FB1D9E"/>
    <w:rsid w:val="00FC6B7A"/>
    <w:rsid w:val="00FD0EF2"/>
    <w:rsid w:val="00FD2E3A"/>
    <w:rsid w:val="00FE0416"/>
    <w:rsid w:val="00FE2428"/>
    <w:rsid w:val="00FE38BE"/>
    <w:rsid w:val="00FE70AA"/>
    <w:rsid w:val="00FE7F74"/>
    <w:rsid w:val="00FF3D6F"/>
    <w:rsid w:val="00FF5966"/>
    <w:rsid w:val="00FF7F4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C0493-E1BD-4436-BFD3-3A0BFC33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8FC"/>
  </w:style>
  <w:style w:type="paragraph" w:styleId="Ttulo1">
    <w:name w:val="heading 1"/>
    <w:basedOn w:val="Normal"/>
    <w:next w:val="Normal"/>
    <w:link w:val="Ttulo1Car"/>
    <w:uiPriority w:val="9"/>
    <w:qFormat/>
    <w:rsid w:val="008464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0110"/>
    <w:pPr>
      <w:ind w:left="720"/>
      <w:contextualSpacing/>
    </w:pPr>
  </w:style>
  <w:style w:type="paragraph" w:styleId="Encabezado">
    <w:name w:val="header"/>
    <w:basedOn w:val="Normal"/>
    <w:link w:val="EncabezadoCar"/>
    <w:uiPriority w:val="99"/>
    <w:unhideWhenUsed/>
    <w:rsid w:val="00E744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4AC"/>
  </w:style>
  <w:style w:type="paragraph" w:styleId="Piedepgina">
    <w:name w:val="footer"/>
    <w:basedOn w:val="Normal"/>
    <w:link w:val="PiedepginaCar"/>
    <w:uiPriority w:val="99"/>
    <w:unhideWhenUsed/>
    <w:rsid w:val="00E744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4AC"/>
  </w:style>
  <w:style w:type="paragraph" w:styleId="Textodeglobo">
    <w:name w:val="Balloon Text"/>
    <w:basedOn w:val="Normal"/>
    <w:link w:val="TextodegloboCar"/>
    <w:uiPriority w:val="99"/>
    <w:semiHidden/>
    <w:unhideWhenUsed/>
    <w:rsid w:val="007F2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D1D"/>
    <w:rPr>
      <w:rFonts w:ascii="Tahoma" w:hAnsi="Tahoma" w:cs="Tahoma"/>
      <w:sz w:val="16"/>
      <w:szCs w:val="16"/>
    </w:rPr>
  </w:style>
  <w:style w:type="paragraph" w:styleId="Textonotapie">
    <w:name w:val="footnote text"/>
    <w:basedOn w:val="Normal"/>
    <w:link w:val="TextonotapieCar"/>
    <w:uiPriority w:val="99"/>
    <w:unhideWhenUsed/>
    <w:rsid w:val="00FF5966"/>
    <w:pPr>
      <w:spacing w:after="0" w:line="240" w:lineRule="auto"/>
    </w:pPr>
    <w:rPr>
      <w:sz w:val="20"/>
      <w:szCs w:val="20"/>
    </w:rPr>
  </w:style>
  <w:style w:type="character" w:customStyle="1" w:styleId="TextonotapieCar">
    <w:name w:val="Texto nota pie Car"/>
    <w:basedOn w:val="Fuentedeprrafopredeter"/>
    <w:link w:val="Textonotapie"/>
    <w:uiPriority w:val="99"/>
    <w:rsid w:val="00FF5966"/>
    <w:rPr>
      <w:sz w:val="20"/>
      <w:szCs w:val="20"/>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basedOn w:val="Fuentedeprrafopredeter"/>
    <w:uiPriority w:val="99"/>
    <w:unhideWhenUsed/>
    <w:qFormat/>
    <w:rsid w:val="00FF5966"/>
    <w:rPr>
      <w:vertAlign w:val="superscript"/>
    </w:rPr>
  </w:style>
  <w:style w:type="table" w:styleId="Tablaconcuadrcula">
    <w:name w:val="Table Grid"/>
    <w:basedOn w:val="Tablanormal"/>
    <w:uiPriority w:val="59"/>
    <w:rsid w:val="005F3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36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8464AD"/>
    <w:rPr>
      <w:rFonts w:asciiTheme="majorHAnsi" w:eastAsiaTheme="majorEastAsia" w:hAnsiTheme="majorHAnsi" w:cstheme="majorBidi"/>
      <w:color w:val="365F91" w:themeColor="accent1" w:themeShade="BF"/>
      <w:sz w:val="32"/>
      <w:szCs w:val="32"/>
    </w:rPr>
  </w:style>
  <w:style w:type="paragraph" w:styleId="Textonotaalfinal">
    <w:name w:val="endnote text"/>
    <w:basedOn w:val="Normal"/>
    <w:link w:val="TextonotaalfinalCar"/>
    <w:uiPriority w:val="99"/>
    <w:semiHidden/>
    <w:unhideWhenUsed/>
    <w:rsid w:val="0047761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77610"/>
    <w:rPr>
      <w:sz w:val="20"/>
      <w:szCs w:val="20"/>
    </w:rPr>
  </w:style>
  <w:style w:type="character" w:styleId="Refdenotaalfinal">
    <w:name w:val="endnote reference"/>
    <w:basedOn w:val="Fuentedeprrafopredeter"/>
    <w:uiPriority w:val="99"/>
    <w:semiHidden/>
    <w:unhideWhenUsed/>
    <w:rsid w:val="00477610"/>
    <w:rPr>
      <w:vertAlign w:val="superscript"/>
    </w:rPr>
  </w:style>
  <w:style w:type="character" w:styleId="Hipervnculo">
    <w:name w:val="Hyperlink"/>
    <w:basedOn w:val="Fuentedeprrafopredeter"/>
    <w:uiPriority w:val="99"/>
    <w:unhideWhenUsed/>
    <w:rsid w:val="00477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5518">
      <w:bodyDiv w:val="1"/>
      <w:marLeft w:val="0"/>
      <w:marRight w:val="0"/>
      <w:marTop w:val="0"/>
      <w:marBottom w:val="0"/>
      <w:divBdr>
        <w:top w:val="none" w:sz="0" w:space="0" w:color="auto"/>
        <w:left w:val="none" w:sz="0" w:space="0" w:color="auto"/>
        <w:bottom w:val="none" w:sz="0" w:space="0" w:color="auto"/>
        <w:right w:val="none" w:sz="0" w:space="0" w:color="auto"/>
      </w:divBdr>
    </w:div>
    <w:div w:id="54856303">
      <w:bodyDiv w:val="1"/>
      <w:marLeft w:val="0"/>
      <w:marRight w:val="0"/>
      <w:marTop w:val="0"/>
      <w:marBottom w:val="0"/>
      <w:divBdr>
        <w:top w:val="none" w:sz="0" w:space="0" w:color="auto"/>
        <w:left w:val="none" w:sz="0" w:space="0" w:color="auto"/>
        <w:bottom w:val="none" w:sz="0" w:space="0" w:color="auto"/>
        <w:right w:val="none" w:sz="0" w:space="0" w:color="auto"/>
      </w:divBdr>
    </w:div>
    <w:div w:id="66848756">
      <w:bodyDiv w:val="1"/>
      <w:marLeft w:val="0"/>
      <w:marRight w:val="0"/>
      <w:marTop w:val="0"/>
      <w:marBottom w:val="0"/>
      <w:divBdr>
        <w:top w:val="none" w:sz="0" w:space="0" w:color="auto"/>
        <w:left w:val="none" w:sz="0" w:space="0" w:color="auto"/>
        <w:bottom w:val="none" w:sz="0" w:space="0" w:color="auto"/>
        <w:right w:val="none" w:sz="0" w:space="0" w:color="auto"/>
      </w:divBdr>
    </w:div>
    <w:div w:id="122966817">
      <w:bodyDiv w:val="1"/>
      <w:marLeft w:val="0"/>
      <w:marRight w:val="0"/>
      <w:marTop w:val="0"/>
      <w:marBottom w:val="0"/>
      <w:divBdr>
        <w:top w:val="none" w:sz="0" w:space="0" w:color="auto"/>
        <w:left w:val="none" w:sz="0" w:space="0" w:color="auto"/>
        <w:bottom w:val="none" w:sz="0" w:space="0" w:color="auto"/>
        <w:right w:val="none" w:sz="0" w:space="0" w:color="auto"/>
      </w:divBdr>
    </w:div>
    <w:div w:id="167604626">
      <w:bodyDiv w:val="1"/>
      <w:marLeft w:val="0"/>
      <w:marRight w:val="0"/>
      <w:marTop w:val="0"/>
      <w:marBottom w:val="0"/>
      <w:divBdr>
        <w:top w:val="none" w:sz="0" w:space="0" w:color="auto"/>
        <w:left w:val="none" w:sz="0" w:space="0" w:color="auto"/>
        <w:bottom w:val="none" w:sz="0" w:space="0" w:color="auto"/>
        <w:right w:val="none" w:sz="0" w:space="0" w:color="auto"/>
      </w:divBdr>
    </w:div>
    <w:div w:id="197596462">
      <w:bodyDiv w:val="1"/>
      <w:marLeft w:val="0"/>
      <w:marRight w:val="0"/>
      <w:marTop w:val="0"/>
      <w:marBottom w:val="0"/>
      <w:divBdr>
        <w:top w:val="none" w:sz="0" w:space="0" w:color="auto"/>
        <w:left w:val="none" w:sz="0" w:space="0" w:color="auto"/>
        <w:bottom w:val="none" w:sz="0" w:space="0" w:color="auto"/>
        <w:right w:val="none" w:sz="0" w:space="0" w:color="auto"/>
      </w:divBdr>
    </w:div>
    <w:div w:id="321351458">
      <w:bodyDiv w:val="1"/>
      <w:marLeft w:val="0"/>
      <w:marRight w:val="0"/>
      <w:marTop w:val="0"/>
      <w:marBottom w:val="0"/>
      <w:divBdr>
        <w:top w:val="none" w:sz="0" w:space="0" w:color="auto"/>
        <w:left w:val="none" w:sz="0" w:space="0" w:color="auto"/>
        <w:bottom w:val="none" w:sz="0" w:space="0" w:color="auto"/>
        <w:right w:val="none" w:sz="0" w:space="0" w:color="auto"/>
      </w:divBdr>
    </w:div>
    <w:div w:id="333655146">
      <w:bodyDiv w:val="1"/>
      <w:marLeft w:val="0"/>
      <w:marRight w:val="0"/>
      <w:marTop w:val="0"/>
      <w:marBottom w:val="0"/>
      <w:divBdr>
        <w:top w:val="none" w:sz="0" w:space="0" w:color="auto"/>
        <w:left w:val="none" w:sz="0" w:space="0" w:color="auto"/>
        <w:bottom w:val="none" w:sz="0" w:space="0" w:color="auto"/>
        <w:right w:val="none" w:sz="0" w:space="0" w:color="auto"/>
      </w:divBdr>
    </w:div>
    <w:div w:id="360015386">
      <w:bodyDiv w:val="1"/>
      <w:marLeft w:val="0"/>
      <w:marRight w:val="0"/>
      <w:marTop w:val="0"/>
      <w:marBottom w:val="0"/>
      <w:divBdr>
        <w:top w:val="none" w:sz="0" w:space="0" w:color="auto"/>
        <w:left w:val="none" w:sz="0" w:space="0" w:color="auto"/>
        <w:bottom w:val="none" w:sz="0" w:space="0" w:color="auto"/>
        <w:right w:val="none" w:sz="0" w:space="0" w:color="auto"/>
      </w:divBdr>
    </w:div>
    <w:div w:id="365565045">
      <w:bodyDiv w:val="1"/>
      <w:marLeft w:val="0"/>
      <w:marRight w:val="0"/>
      <w:marTop w:val="0"/>
      <w:marBottom w:val="0"/>
      <w:divBdr>
        <w:top w:val="none" w:sz="0" w:space="0" w:color="auto"/>
        <w:left w:val="none" w:sz="0" w:space="0" w:color="auto"/>
        <w:bottom w:val="none" w:sz="0" w:space="0" w:color="auto"/>
        <w:right w:val="none" w:sz="0" w:space="0" w:color="auto"/>
      </w:divBdr>
    </w:div>
    <w:div w:id="375543409">
      <w:bodyDiv w:val="1"/>
      <w:marLeft w:val="0"/>
      <w:marRight w:val="0"/>
      <w:marTop w:val="0"/>
      <w:marBottom w:val="0"/>
      <w:divBdr>
        <w:top w:val="none" w:sz="0" w:space="0" w:color="auto"/>
        <w:left w:val="none" w:sz="0" w:space="0" w:color="auto"/>
        <w:bottom w:val="none" w:sz="0" w:space="0" w:color="auto"/>
        <w:right w:val="none" w:sz="0" w:space="0" w:color="auto"/>
      </w:divBdr>
    </w:div>
    <w:div w:id="401636955">
      <w:bodyDiv w:val="1"/>
      <w:marLeft w:val="0"/>
      <w:marRight w:val="0"/>
      <w:marTop w:val="0"/>
      <w:marBottom w:val="0"/>
      <w:divBdr>
        <w:top w:val="none" w:sz="0" w:space="0" w:color="auto"/>
        <w:left w:val="none" w:sz="0" w:space="0" w:color="auto"/>
        <w:bottom w:val="none" w:sz="0" w:space="0" w:color="auto"/>
        <w:right w:val="none" w:sz="0" w:space="0" w:color="auto"/>
      </w:divBdr>
    </w:div>
    <w:div w:id="441845762">
      <w:bodyDiv w:val="1"/>
      <w:marLeft w:val="0"/>
      <w:marRight w:val="0"/>
      <w:marTop w:val="0"/>
      <w:marBottom w:val="0"/>
      <w:divBdr>
        <w:top w:val="none" w:sz="0" w:space="0" w:color="auto"/>
        <w:left w:val="none" w:sz="0" w:space="0" w:color="auto"/>
        <w:bottom w:val="none" w:sz="0" w:space="0" w:color="auto"/>
        <w:right w:val="none" w:sz="0" w:space="0" w:color="auto"/>
      </w:divBdr>
    </w:div>
    <w:div w:id="467168157">
      <w:bodyDiv w:val="1"/>
      <w:marLeft w:val="0"/>
      <w:marRight w:val="0"/>
      <w:marTop w:val="0"/>
      <w:marBottom w:val="0"/>
      <w:divBdr>
        <w:top w:val="none" w:sz="0" w:space="0" w:color="auto"/>
        <w:left w:val="none" w:sz="0" w:space="0" w:color="auto"/>
        <w:bottom w:val="none" w:sz="0" w:space="0" w:color="auto"/>
        <w:right w:val="none" w:sz="0" w:space="0" w:color="auto"/>
      </w:divBdr>
    </w:div>
    <w:div w:id="670523257">
      <w:bodyDiv w:val="1"/>
      <w:marLeft w:val="0"/>
      <w:marRight w:val="0"/>
      <w:marTop w:val="0"/>
      <w:marBottom w:val="0"/>
      <w:divBdr>
        <w:top w:val="none" w:sz="0" w:space="0" w:color="auto"/>
        <w:left w:val="none" w:sz="0" w:space="0" w:color="auto"/>
        <w:bottom w:val="none" w:sz="0" w:space="0" w:color="auto"/>
        <w:right w:val="none" w:sz="0" w:space="0" w:color="auto"/>
      </w:divBdr>
    </w:div>
    <w:div w:id="678655790">
      <w:bodyDiv w:val="1"/>
      <w:marLeft w:val="0"/>
      <w:marRight w:val="0"/>
      <w:marTop w:val="0"/>
      <w:marBottom w:val="0"/>
      <w:divBdr>
        <w:top w:val="none" w:sz="0" w:space="0" w:color="auto"/>
        <w:left w:val="none" w:sz="0" w:space="0" w:color="auto"/>
        <w:bottom w:val="none" w:sz="0" w:space="0" w:color="auto"/>
        <w:right w:val="none" w:sz="0" w:space="0" w:color="auto"/>
      </w:divBdr>
    </w:div>
    <w:div w:id="781195393">
      <w:bodyDiv w:val="1"/>
      <w:marLeft w:val="0"/>
      <w:marRight w:val="0"/>
      <w:marTop w:val="0"/>
      <w:marBottom w:val="0"/>
      <w:divBdr>
        <w:top w:val="none" w:sz="0" w:space="0" w:color="auto"/>
        <w:left w:val="none" w:sz="0" w:space="0" w:color="auto"/>
        <w:bottom w:val="none" w:sz="0" w:space="0" w:color="auto"/>
        <w:right w:val="none" w:sz="0" w:space="0" w:color="auto"/>
      </w:divBdr>
    </w:div>
    <w:div w:id="885218788">
      <w:bodyDiv w:val="1"/>
      <w:marLeft w:val="0"/>
      <w:marRight w:val="0"/>
      <w:marTop w:val="0"/>
      <w:marBottom w:val="0"/>
      <w:divBdr>
        <w:top w:val="none" w:sz="0" w:space="0" w:color="auto"/>
        <w:left w:val="none" w:sz="0" w:space="0" w:color="auto"/>
        <w:bottom w:val="none" w:sz="0" w:space="0" w:color="auto"/>
        <w:right w:val="none" w:sz="0" w:space="0" w:color="auto"/>
      </w:divBdr>
    </w:div>
    <w:div w:id="953318984">
      <w:bodyDiv w:val="1"/>
      <w:marLeft w:val="0"/>
      <w:marRight w:val="0"/>
      <w:marTop w:val="0"/>
      <w:marBottom w:val="0"/>
      <w:divBdr>
        <w:top w:val="none" w:sz="0" w:space="0" w:color="auto"/>
        <w:left w:val="none" w:sz="0" w:space="0" w:color="auto"/>
        <w:bottom w:val="none" w:sz="0" w:space="0" w:color="auto"/>
        <w:right w:val="none" w:sz="0" w:space="0" w:color="auto"/>
      </w:divBdr>
    </w:div>
    <w:div w:id="967735494">
      <w:bodyDiv w:val="1"/>
      <w:marLeft w:val="0"/>
      <w:marRight w:val="0"/>
      <w:marTop w:val="0"/>
      <w:marBottom w:val="0"/>
      <w:divBdr>
        <w:top w:val="none" w:sz="0" w:space="0" w:color="auto"/>
        <w:left w:val="none" w:sz="0" w:space="0" w:color="auto"/>
        <w:bottom w:val="none" w:sz="0" w:space="0" w:color="auto"/>
        <w:right w:val="none" w:sz="0" w:space="0" w:color="auto"/>
      </w:divBdr>
    </w:div>
    <w:div w:id="999037983">
      <w:bodyDiv w:val="1"/>
      <w:marLeft w:val="0"/>
      <w:marRight w:val="0"/>
      <w:marTop w:val="0"/>
      <w:marBottom w:val="0"/>
      <w:divBdr>
        <w:top w:val="none" w:sz="0" w:space="0" w:color="auto"/>
        <w:left w:val="none" w:sz="0" w:space="0" w:color="auto"/>
        <w:bottom w:val="none" w:sz="0" w:space="0" w:color="auto"/>
        <w:right w:val="none" w:sz="0" w:space="0" w:color="auto"/>
      </w:divBdr>
    </w:div>
    <w:div w:id="1002701470">
      <w:bodyDiv w:val="1"/>
      <w:marLeft w:val="0"/>
      <w:marRight w:val="0"/>
      <w:marTop w:val="0"/>
      <w:marBottom w:val="0"/>
      <w:divBdr>
        <w:top w:val="none" w:sz="0" w:space="0" w:color="auto"/>
        <w:left w:val="none" w:sz="0" w:space="0" w:color="auto"/>
        <w:bottom w:val="none" w:sz="0" w:space="0" w:color="auto"/>
        <w:right w:val="none" w:sz="0" w:space="0" w:color="auto"/>
      </w:divBdr>
    </w:div>
    <w:div w:id="1080369290">
      <w:bodyDiv w:val="1"/>
      <w:marLeft w:val="0"/>
      <w:marRight w:val="0"/>
      <w:marTop w:val="0"/>
      <w:marBottom w:val="0"/>
      <w:divBdr>
        <w:top w:val="none" w:sz="0" w:space="0" w:color="auto"/>
        <w:left w:val="none" w:sz="0" w:space="0" w:color="auto"/>
        <w:bottom w:val="none" w:sz="0" w:space="0" w:color="auto"/>
        <w:right w:val="none" w:sz="0" w:space="0" w:color="auto"/>
      </w:divBdr>
    </w:div>
    <w:div w:id="1133989049">
      <w:bodyDiv w:val="1"/>
      <w:marLeft w:val="0"/>
      <w:marRight w:val="0"/>
      <w:marTop w:val="0"/>
      <w:marBottom w:val="0"/>
      <w:divBdr>
        <w:top w:val="none" w:sz="0" w:space="0" w:color="auto"/>
        <w:left w:val="none" w:sz="0" w:space="0" w:color="auto"/>
        <w:bottom w:val="none" w:sz="0" w:space="0" w:color="auto"/>
        <w:right w:val="none" w:sz="0" w:space="0" w:color="auto"/>
      </w:divBdr>
    </w:div>
    <w:div w:id="1286547048">
      <w:bodyDiv w:val="1"/>
      <w:marLeft w:val="0"/>
      <w:marRight w:val="0"/>
      <w:marTop w:val="0"/>
      <w:marBottom w:val="0"/>
      <w:divBdr>
        <w:top w:val="none" w:sz="0" w:space="0" w:color="auto"/>
        <w:left w:val="none" w:sz="0" w:space="0" w:color="auto"/>
        <w:bottom w:val="none" w:sz="0" w:space="0" w:color="auto"/>
        <w:right w:val="none" w:sz="0" w:space="0" w:color="auto"/>
      </w:divBdr>
    </w:div>
    <w:div w:id="1289432834">
      <w:bodyDiv w:val="1"/>
      <w:marLeft w:val="0"/>
      <w:marRight w:val="0"/>
      <w:marTop w:val="0"/>
      <w:marBottom w:val="0"/>
      <w:divBdr>
        <w:top w:val="none" w:sz="0" w:space="0" w:color="auto"/>
        <w:left w:val="none" w:sz="0" w:space="0" w:color="auto"/>
        <w:bottom w:val="none" w:sz="0" w:space="0" w:color="auto"/>
        <w:right w:val="none" w:sz="0" w:space="0" w:color="auto"/>
      </w:divBdr>
    </w:div>
    <w:div w:id="1304775198">
      <w:bodyDiv w:val="1"/>
      <w:marLeft w:val="0"/>
      <w:marRight w:val="0"/>
      <w:marTop w:val="0"/>
      <w:marBottom w:val="0"/>
      <w:divBdr>
        <w:top w:val="none" w:sz="0" w:space="0" w:color="auto"/>
        <w:left w:val="none" w:sz="0" w:space="0" w:color="auto"/>
        <w:bottom w:val="none" w:sz="0" w:space="0" w:color="auto"/>
        <w:right w:val="none" w:sz="0" w:space="0" w:color="auto"/>
      </w:divBdr>
    </w:div>
    <w:div w:id="1367483066">
      <w:bodyDiv w:val="1"/>
      <w:marLeft w:val="0"/>
      <w:marRight w:val="0"/>
      <w:marTop w:val="0"/>
      <w:marBottom w:val="0"/>
      <w:divBdr>
        <w:top w:val="none" w:sz="0" w:space="0" w:color="auto"/>
        <w:left w:val="none" w:sz="0" w:space="0" w:color="auto"/>
        <w:bottom w:val="none" w:sz="0" w:space="0" w:color="auto"/>
        <w:right w:val="none" w:sz="0" w:space="0" w:color="auto"/>
      </w:divBdr>
    </w:div>
    <w:div w:id="1388527932">
      <w:bodyDiv w:val="1"/>
      <w:marLeft w:val="0"/>
      <w:marRight w:val="0"/>
      <w:marTop w:val="0"/>
      <w:marBottom w:val="0"/>
      <w:divBdr>
        <w:top w:val="none" w:sz="0" w:space="0" w:color="auto"/>
        <w:left w:val="none" w:sz="0" w:space="0" w:color="auto"/>
        <w:bottom w:val="none" w:sz="0" w:space="0" w:color="auto"/>
        <w:right w:val="none" w:sz="0" w:space="0" w:color="auto"/>
      </w:divBdr>
    </w:div>
    <w:div w:id="1472939029">
      <w:bodyDiv w:val="1"/>
      <w:marLeft w:val="0"/>
      <w:marRight w:val="0"/>
      <w:marTop w:val="0"/>
      <w:marBottom w:val="0"/>
      <w:divBdr>
        <w:top w:val="none" w:sz="0" w:space="0" w:color="auto"/>
        <w:left w:val="none" w:sz="0" w:space="0" w:color="auto"/>
        <w:bottom w:val="none" w:sz="0" w:space="0" w:color="auto"/>
        <w:right w:val="none" w:sz="0" w:space="0" w:color="auto"/>
      </w:divBdr>
    </w:div>
    <w:div w:id="1647709892">
      <w:bodyDiv w:val="1"/>
      <w:marLeft w:val="0"/>
      <w:marRight w:val="0"/>
      <w:marTop w:val="0"/>
      <w:marBottom w:val="0"/>
      <w:divBdr>
        <w:top w:val="none" w:sz="0" w:space="0" w:color="auto"/>
        <w:left w:val="none" w:sz="0" w:space="0" w:color="auto"/>
        <w:bottom w:val="none" w:sz="0" w:space="0" w:color="auto"/>
        <w:right w:val="none" w:sz="0" w:space="0" w:color="auto"/>
      </w:divBdr>
    </w:div>
    <w:div w:id="1760713581">
      <w:bodyDiv w:val="1"/>
      <w:marLeft w:val="0"/>
      <w:marRight w:val="0"/>
      <w:marTop w:val="0"/>
      <w:marBottom w:val="0"/>
      <w:divBdr>
        <w:top w:val="none" w:sz="0" w:space="0" w:color="auto"/>
        <w:left w:val="none" w:sz="0" w:space="0" w:color="auto"/>
        <w:bottom w:val="none" w:sz="0" w:space="0" w:color="auto"/>
        <w:right w:val="none" w:sz="0" w:space="0" w:color="auto"/>
      </w:divBdr>
    </w:div>
    <w:div w:id="1830487042">
      <w:bodyDiv w:val="1"/>
      <w:marLeft w:val="0"/>
      <w:marRight w:val="0"/>
      <w:marTop w:val="0"/>
      <w:marBottom w:val="0"/>
      <w:divBdr>
        <w:top w:val="none" w:sz="0" w:space="0" w:color="auto"/>
        <w:left w:val="none" w:sz="0" w:space="0" w:color="auto"/>
        <w:bottom w:val="none" w:sz="0" w:space="0" w:color="auto"/>
        <w:right w:val="none" w:sz="0" w:space="0" w:color="auto"/>
      </w:divBdr>
    </w:div>
    <w:div w:id="19705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4E04-8EB0-4257-83DC-A05F9A6C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2809</Words>
  <Characters>15451</Characters>
  <Application>Microsoft Office Word</Application>
  <DocSecurity>0</DocSecurity>
  <Lines>128</Lines>
  <Paragraphs>36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Pompeu Fabra</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Rojas Salas</dc:creator>
  <cp:lastModifiedBy>Alvaro Osorio Chacon</cp:lastModifiedBy>
  <cp:revision>3</cp:revision>
  <cp:lastPrinted>2016-10-26T17:15:00Z</cp:lastPrinted>
  <dcterms:created xsi:type="dcterms:W3CDTF">2016-10-27T15:32:00Z</dcterms:created>
  <dcterms:modified xsi:type="dcterms:W3CDTF">2016-10-27T15:42:00Z</dcterms:modified>
</cp:coreProperties>
</file>