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DD" w:rsidRPr="006938C0" w:rsidRDefault="00DF7C78">
      <w:pPr>
        <w:rPr>
          <w:rFonts w:ascii="Arial" w:hAnsi="Arial" w:cs="Arial"/>
          <w:sz w:val="24"/>
          <w:szCs w:val="24"/>
        </w:rPr>
      </w:pPr>
    </w:p>
    <w:p w:rsidR="00B2306D" w:rsidRPr="006938C0" w:rsidRDefault="00B2306D">
      <w:pPr>
        <w:rPr>
          <w:rFonts w:ascii="Arial" w:hAnsi="Arial" w:cs="Arial"/>
          <w:sz w:val="24"/>
          <w:szCs w:val="24"/>
        </w:rPr>
      </w:pPr>
    </w:p>
    <w:p w:rsidR="00DD6807" w:rsidRPr="006938C0" w:rsidRDefault="00DD6807" w:rsidP="00DD6807">
      <w:pPr>
        <w:rPr>
          <w:rFonts w:ascii="Arial" w:hAnsi="Arial" w:cs="Arial"/>
          <w:sz w:val="24"/>
          <w:szCs w:val="24"/>
        </w:rPr>
      </w:pPr>
    </w:p>
    <w:p w:rsidR="006938C0" w:rsidRDefault="006938C0" w:rsidP="006938C0">
      <w:pPr>
        <w:spacing w:line="240" w:lineRule="atLeast"/>
        <w:rPr>
          <w:rFonts w:ascii="Arial" w:hAnsi="Arial" w:cs="Arial"/>
          <w:sz w:val="24"/>
          <w:szCs w:val="24"/>
        </w:rPr>
      </w:pPr>
    </w:p>
    <w:p w:rsidR="006938C0" w:rsidRDefault="006938C0" w:rsidP="006938C0">
      <w:pPr>
        <w:spacing w:line="240" w:lineRule="atLeast"/>
        <w:rPr>
          <w:rFonts w:ascii="Arial" w:hAnsi="Arial" w:cs="Arial"/>
          <w:sz w:val="24"/>
          <w:szCs w:val="24"/>
        </w:rPr>
      </w:pPr>
    </w:p>
    <w:p w:rsidR="00DD6807" w:rsidRPr="006938C0" w:rsidRDefault="00DD6807" w:rsidP="006938C0">
      <w:pPr>
        <w:spacing w:line="240" w:lineRule="atLeast"/>
        <w:rPr>
          <w:rFonts w:ascii="Arial" w:hAnsi="Arial" w:cs="Arial"/>
          <w:sz w:val="24"/>
          <w:szCs w:val="24"/>
        </w:rPr>
      </w:pPr>
      <w:r w:rsidRPr="006938C0">
        <w:rPr>
          <w:rFonts w:ascii="Arial" w:hAnsi="Arial" w:cs="Arial"/>
          <w:sz w:val="24"/>
          <w:szCs w:val="24"/>
        </w:rPr>
        <w:t xml:space="preserve">Bogotá; D.C </w:t>
      </w:r>
      <w:r w:rsidR="000467A9" w:rsidRPr="006938C0">
        <w:rPr>
          <w:rFonts w:ascii="Arial" w:hAnsi="Arial" w:cs="Arial"/>
          <w:sz w:val="24"/>
          <w:szCs w:val="24"/>
        </w:rPr>
        <w:t>2</w:t>
      </w:r>
      <w:r w:rsidR="006938C0" w:rsidRPr="006938C0">
        <w:rPr>
          <w:rFonts w:ascii="Arial" w:hAnsi="Arial" w:cs="Arial"/>
          <w:sz w:val="24"/>
          <w:szCs w:val="24"/>
        </w:rPr>
        <w:t>9</w:t>
      </w:r>
      <w:r w:rsidR="000467A9" w:rsidRPr="006938C0">
        <w:rPr>
          <w:rFonts w:ascii="Arial" w:hAnsi="Arial" w:cs="Arial"/>
          <w:sz w:val="24"/>
          <w:szCs w:val="24"/>
        </w:rPr>
        <w:t xml:space="preserve"> de Septiembre </w:t>
      </w:r>
      <w:r w:rsidRPr="006938C0">
        <w:rPr>
          <w:rFonts w:ascii="Arial" w:hAnsi="Arial" w:cs="Arial"/>
          <w:sz w:val="24"/>
          <w:szCs w:val="24"/>
        </w:rPr>
        <w:t xml:space="preserve"> de 2015 </w:t>
      </w:r>
    </w:p>
    <w:p w:rsidR="00DD6807" w:rsidRDefault="00DD6807" w:rsidP="006938C0">
      <w:pPr>
        <w:spacing w:line="240" w:lineRule="atLeast"/>
        <w:rPr>
          <w:rFonts w:ascii="Arial" w:hAnsi="Arial" w:cs="Arial"/>
          <w:sz w:val="24"/>
          <w:szCs w:val="24"/>
        </w:rPr>
      </w:pPr>
      <w:r w:rsidRPr="006938C0">
        <w:rPr>
          <w:rFonts w:ascii="Arial" w:hAnsi="Arial" w:cs="Arial"/>
          <w:sz w:val="24"/>
          <w:szCs w:val="24"/>
        </w:rPr>
        <w:t> </w:t>
      </w:r>
    </w:p>
    <w:p w:rsidR="006938C0" w:rsidRPr="006938C0" w:rsidRDefault="006938C0" w:rsidP="006938C0">
      <w:pPr>
        <w:spacing w:line="240" w:lineRule="atLeast"/>
        <w:rPr>
          <w:rFonts w:ascii="Arial" w:hAnsi="Arial" w:cs="Arial"/>
          <w:sz w:val="24"/>
          <w:szCs w:val="24"/>
        </w:rPr>
      </w:pPr>
    </w:p>
    <w:p w:rsidR="00DD6807" w:rsidRPr="006938C0" w:rsidRDefault="00DD6807" w:rsidP="006938C0">
      <w:pPr>
        <w:spacing w:line="240" w:lineRule="atLeast"/>
        <w:rPr>
          <w:rFonts w:ascii="Arial" w:hAnsi="Arial" w:cs="Arial"/>
          <w:sz w:val="24"/>
          <w:szCs w:val="24"/>
        </w:rPr>
      </w:pPr>
    </w:p>
    <w:p w:rsidR="006938C0" w:rsidRDefault="006938C0" w:rsidP="006938C0">
      <w:pPr>
        <w:spacing w:line="240" w:lineRule="atLeast"/>
        <w:jc w:val="center"/>
        <w:rPr>
          <w:rFonts w:ascii="Arial" w:hAnsi="Arial" w:cs="Arial"/>
          <w:b/>
          <w:sz w:val="28"/>
          <w:szCs w:val="28"/>
        </w:rPr>
      </w:pPr>
      <w:r w:rsidRPr="006938C0">
        <w:rPr>
          <w:rFonts w:ascii="Arial" w:hAnsi="Arial" w:cs="Arial"/>
          <w:b/>
          <w:sz w:val="28"/>
          <w:szCs w:val="28"/>
        </w:rPr>
        <w:t>Sobre el incremento de las tasas de interés del Banco de la República.</w:t>
      </w:r>
    </w:p>
    <w:p w:rsidR="006938C0" w:rsidRDefault="006938C0" w:rsidP="006938C0">
      <w:pPr>
        <w:spacing w:line="240" w:lineRule="atLeast"/>
        <w:jc w:val="both"/>
        <w:rPr>
          <w:rFonts w:ascii="Arial" w:hAnsi="Arial" w:cs="Arial"/>
          <w:sz w:val="24"/>
          <w:szCs w:val="24"/>
        </w:rPr>
      </w:pPr>
    </w:p>
    <w:p w:rsidR="00CE7F65" w:rsidRPr="006938C0" w:rsidRDefault="00CE7F65" w:rsidP="006938C0">
      <w:pPr>
        <w:spacing w:line="240" w:lineRule="atLeast"/>
        <w:jc w:val="both"/>
        <w:rPr>
          <w:rFonts w:ascii="Arial" w:hAnsi="Arial" w:cs="Arial"/>
          <w:sz w:val="24"/>
          <w:szCs w:val="24"/>
        </w:rPr>
      </w:pPr>
      <w:bookmarkStart w:id="0" w:name="_GoBack"/>
      <w:bookmarkEnd w:id="0"/>
    </w:p>
    <w:p w:rsidR="006938C0" w:rsidRPr="006938C0" w:rsidRDefault="006938C0" w:rsidP="006938C0">
      <w:pPr>
        <w:spacing w:line="240" w:lineRule="atLeast"/>
        <w:jc w:val="both"/>
        <w:rPr>
          <w:rFonts w:ascii="Arial" w:hAnsi="Arial" w:cs="Arial"/>
          <w:sz w:val="24"/>
          <w:szCs w:val="24"/>
        </w:rPr>
      </w:pPr>
      <w:r w:rsidRPr="006938C0">
        <w:rPr>
          <w:rFonts w:ascii="Arial" w:hAnsi="Arial" w:cs="Arial"/>
          <w:sz w:val="24"/>
          <w:szCs w:val="24"/>
        </w:rPr>
        <w:t xml:space="preserve">Asobancaria considera acertado el incremento de 25 </w:t>
      </w:r>
      <w:proofErr w:type="spellStart"/>
      <w:r w:rsidRPr="006938C0">
        <w:rPr>
          <w:rFonts w:ascii="Arial" w:hAnsi="Arial" w:cs="Arial"/>
          <w:sz w:val="24"/>
          <w:szCs w:val="24"/>
        </w:rPr>
        <w:t>pbs</w:t>
      </w:r>
      <w:proofErr w:type="spellEnd"/>
      <w:r w:rsidRPr="006938C0">
        <w:rPr>
          <w:rFonts w:ascii="Arial" w:hAnsi="Arial" w:cs="Arial"/>
          <w:sz w:val="24"/>
          <w:szCs w:val="24"/>
        </w:rPr>
        <w:t xml:space="preserve"> en la tasa de interés de intervención del Banco de la República, una medida sobre la que reposan las siguientes consideraciones:</w:t>
      </w:r>
    </w:p>
    <w:p w:rsidR="006938C0" w:rsidRDefault="006938C0" w:rsidP="006938C0">
      <w:pPr>
        <w:spacing w:line="240" w:lineRule="atLeast"/>
        <w:jc w:val="both"/>
        <w:rPr>
          <w:rFonts w:ascii="Arial" w:hAnsi="Arial" w:cs="Arial"/>
          <w:sz w:val="24"/>
          <w:szCs w:val="24"/>
        </w:rPr>
      </w:pPr>
    </w:p>
    <w:p w:rsidR="006938C0" w:rsidRPr="006938C0" w:rsidRDefault="006938C0" w:rsidP="006938C0">
      <w:pPr>
        <w:spacing w:line="240" w:lineRule="atLeast"/>
        <w:jc w:val="both"/>
        <w:rPr>
          <w:rFonts w:ascii="Arial" w:hAnsi="Arial" w:cs="Arial"/>
          <w:sz w:val="24"/>
          <w:szCs w:val="24"/>
        </w:rPr>
      </w:pPr>
    </w:p>
    <w:p w:rsidR="006938C0" w:rsidRDefault="006938C0" w:rsidP="006938C0">
      <w:pPr>
        <w:pStyle w:val="Prrafodelista"/>
        <w:numPr>
          <w:ilvl w:val="0"/>
          <w:numId w:val="5"/>
        </w:numPr>
        <w:spacing w:line="240" w:lineRule="atLeast"/>
        <w:contextualSpacing/>
        <w:jc w:val="both"/>
        <w:rPr>
          <w:rFonts w:ascii="Arial" w:hAnsi="Arial" w:cs="Arial"/>
          <w:sz w:val="24"/>
          <w:szCs w:val="24"/>
        </w:rPr>
      </w:pPr>
      <w:r w:rsidRPr="006938C0">
        <w:rPr>
          <w:rFonts w:ascii="Arial" w:hAnsi="Arial" w:cs="Arial"/>
          <w:sz w:val="24"/>
          <w:szCs w:val="24"/>
        </w:rPr>
        <w:t xml:space="preserve">En un esquema de inflación objetivo, el control de las expectativas es fundamental para mantener los aumentos de los precios en niveles bajos y estables. Por lo tanto, si bien los incrementos actuales de la inflación obedecen principalmente a choques de oferta de carácter transitorio, inquietaba la evolución de las expectativas a doce meses vista y de cara el cierre de 2016. En ese sentido, la decisión del Banco de la República luce acertada, toda vez que restringe una posible espiral inflacionaria. Aunque parezca prematuro, este incremento de tasas, que ayuda a poner freno al </w:t>
      </w:r>
      <w:proofErr w:type="spellStart"/>
      <w:r w:rsidRPr="006938C0">
        <w:rPr>
          <w:rFonts w:ascii="Arial" w:hAnsi="Arial" w:cs="Arial"/>
          <w:sz w:val="24"/>
          <w:szCs w:val="24"/>
        </w:rPr>
        <w:t>desanclaje</w:t>
      </w:r>
      <w:proofErr w:type="spellEnd"/>
      <w:r w:rsidRPr="006938C0">
        <w:rPr>
          <w:rFonts w:ascii="Arial" w:hAnsi="Arial" w:cs="Arial"/>
          <w:sz w:val="24"/>
          <w:szCs w:val="24"/>
        </w:rPr>
        <w:t xml:space="preserve"> de las expectativas, era necesario e imperativo no sólo para el ajuste de la senda de precios futura sino para las negociaciones contractuales en 2016. </w:t>
      </w:r>
    </w:p>
    <w:p w:rsidR="006938C0" w:rsidRPr="006938C0" w:rsidRDefault="006938C0" w:rsidP="006938C0">
      <w:pPr>
        <w:pStyle w:val="Prrafodelista"/>
        <w:spacing w:line="240" w:lineRule="atLeast"/>
        <w:ind w:left="720"/>
        <w:contextualSpacing/>
        <w:jc w:val="both"/>
        <w:rPr>
          <w:rFonts w:ascii="Arial" w:hAnsi="Arial" w:cs="Arial"/>
          <w:sz w:val="24"/>
          <w:szCs w:val="24"/>
        </w:rPr>
      </w:pPr>
    </w:p>
    <w:p w:rsidR="006938C0" w:rsidRDefault="006938C0" w:rsidP="006938C0">
      <w:pPr>
        <w:pStyle w:val="Prrafodelista"/>
        <w:numPr>
          <w:ilvl w:val="0"/>
          <w:numId w:val="5"/>
        </w:numPr>
        <w:spacing w:line="240" w:lineRule="atLeast"/>
        <w:contextualSpacing/>
        <w:jc w:val="both"/>
        <w:rPr>
          <w:rFonts w:ascii="Arial" w:hAnsi="Arial" w:cs="Arial"/>
          <w:sz w:val="24"/>
          <w:szCs w:val="24"/>
        </w:rPr>
      </w:pPr>
      <w:r w:rsidRPr="006938C0">
        <w:rPr>
          <w:rFonts w:ascii="Arial" w:hAnsi="Arial" w:cs="Arial"/>
          <w:sz w:val="24"/>
          <w:szCs w:val="24"/>
        </w:rPr>
        <w:t>Reconocemos también que la decisión del Banco de la República pone a la economía en condiciones mucho más complejas para materializar crecimientos del orden del 3,5%, tal como lo espera el Gobierno. El crédito y el consumo continuarán entonces moderándose y se da por descontado que el crecimiento económico para el cierre de 2015 y el arranque de 2016 se dará por debajo del potencial. </w:t>
      </w:r>
    </w:p>
    <w:p w:rsidR="006938C0" w:rsidRPr="006938C0" w:rsidRDefault="006938C0" w:rsidP="006938C0">
      <w:pPr>
        <w:pStyle w:val="Prrafodelista"/>
        <w:spacing w:line="240" w:lineRule="atLeast"/>
        <w:ind w:left="720"/>
        <w:contextualSpacing/>
        <w:jc w:val="both"/>
        <w:rPr>
          <w:rFonts w:ascii="Arial" w:hAnsi="Arial" w:cs="Arial"/>
          <w:sz w:val="24"/>
          <w:szCs w:val="24"/>
        </w:rPr>
      </w:pPr>
    </w:p>
    <w:p w:rsidR="006938C0" w:rsidRDefault="006938C0" w:rsidP="006938C0">
      <w:pPr>
        <w:pStyle w:val="Prrafodelista"/>
        <w:numPr>
          <w:ilvl w:val="0"/>
          <w:numId w:val="5"/>
        </w:numPr>
        <w:spacing w:line="240" w:lineRule="atLeast"/>
        <w:contextualSpacing/>
        <w:jc w:val="both"/>
        <w:rPr>
          <w:rFonts w:ascii="Arial" w:hAnsi="Arial" w:cs="Arial"/>
          <w:sz w:val="24"/>
          <w:szCs w:val="24"/>
        </w:rPr>
      </w:pPr>
      <w:r w:rsidRPr="006938C0">
        <w:rPr>
          <w:rFonts w:ascii="Arial" w:hAnsi="Arial" w:cs="Arial"/>
          <w:sz w:val="24"/>
          <w:szCs w:val="24"/>
        </w:rPr>
        <w:t>El sistema financiero está preparado para este aumento en tasas. El eventual encarecimiento del fondeo, resultado de una política menos expansiva, va en línea con la saludable moderación en el ritmo de crecimiento real de la cartera, que en todo caso continuará creciendo por encima del resto de la economía y permitirá mantener el dinamismo en materia de profundización financiera y bancarización.</w:t>
      </w:r>
    </w:p>
    <w:p w:rsidR="006938C0" w:rsidRPr="006938C0" w:rsidRDefault="006938C0" w:rsidP="006938C0">
      <w:pPr>
        <w:pStyle w:val="Prrafodelista"/>
        <w:rPr>
          <w:rFonts w:ascii="Arial" w:hAnsi="Arial" w:cs="Arial"/>
          <w:sz w:val="24"/>
          <w:szCs w:val="24"/>
        </w:rPr>
      </w:pPr>
    </w:p>
    <w:p w:rsidR="006938C0" w:rsidRDefault="006938C0" w:rsidP="006938C0">
      <w:pPr>
        <w:spacing w:line="240" w:lineRule="atLeast"/>
        <w:contextualSpacing/>
        <w:jc w:val="both"/>
        <w:rPr>
          <w:rFonts w:ascii="Arial" w:hAnsi="Arial" w:cs="Arial"/>
          <w:sz w:val="24"/>
          <w:szCs w:val="24"/>
        </w:rPr>
      </w:pPr>
    </w:p>
    <w:p w:rsidR="006938C0" w:rsidRDefault="006938C0" w:rsidP="006938C0">
      <w:pPr>
        <w:spacing w:line="240" w:lineRule="atLeast"/>
        <w:contextualSpacing/>
        <w:jc w:val="both"/>
        <w:rPr>
          <w:rFonts w:ascii="Arial" w:hAnsi="Arial" w:cs="Arial"/>
          <w:sz w:val="24"/>
          <w:szCs w:val="24"/>
        </w:rPr>
      </w:pPr>
    </w:p>
    <w:p w:rsidR="00CE7F65" w:rsidRDefault="00CE7F65" w:rsidP="006938C0">
      <w:pPr>
        <w:spacing w:line="240" w:lineRule="atLeast"/>
        <w:contextualSpacing/>
        <w:jc w:val="both"/>
        <w:rPr>
          <w:rFonts w:ascii="Arial" w:hAnsi="Arial" w:cs="Arial"/>
          <w:sz w:val="24"/>
          <w:szCs w:val="24"/>
        </w:rPr>
      </w:pPr>
    </w:p>
    <w:p w:rsidR="006938C0" w:rsidRDefault="006938C0" w:rsidP="006938C0">
      <w:pPr>
        <w:spacing w:line="240" w:lineRule="atLeast"/>
        <w:contextualSpacing/>
        <w:jc w:val="both"/>
        <w:rPr>
          <w:rFonts w:ascii="Arial" w:hAnsi="Arial" w:cs="Arial"/>
          <w:sz w:val="24"/>
          <w:szCs w:val="24"/>
        </w:rPr>
      </w:pPr>
    </w:p>
    <w:p w:rsidR="006938C0" w:rsidRPr="006938C0" w:rsidRDefault="006938C0" w:rsidP="006938C0">
      <w:pPr>
        <w:spacing w:line="240" w:lineRule="atLeast"/>
        <w:contextualSpacing/>
        <w:jc w:val="both"/>
        <w:rPr>
          <w:rFonts w:ascii="Arial" w:hAnsi="Arial" w:cs="Arial"/>
          <w:sz w:val="24"/>
          <w:szCs w:val="24"/>
        </w:rPr>
      </w:pPr>
    </w:p>
    <w:p w:rsidR="006938C0" w:rsidRPr="006938C0" w:rsidRDefault="006938C0" w:rsidP="006938C0">
      <w:pPr>
        <w:pStyle w:val="Prrafodelista"/>
        <w:spacing w:line="240" w:lineRule="atLeast"/>
        <w:ind w:left="720"/>
        <w:contextualSpacing/>
        <w:jc w:val="both"/>
        <w:rPr>
          <w:rFonts w:ascii="Arial" w:hAnsi="Arial" w:cs="Arial"/>
          <w:sz w:val="24"/>
          <w:szCs w:val="24"/>
        </w:rPr>
      </w:pPr>
    </w:p>
    <w:p w:rsidR="006938C0" w:rsidRPr="006938C0" w:rsidRDefault="006938C0" w:rsidP="006938C0">
      <w:pPr>
        <w:pStyle w:val="Prrafodelista"/>
        <w:numPr>
          <w:ilvl w:val="0"/>
          <w:numId w:val="5"/>
        </w:numPr>
        <w:spacing w:line="240" w:lineRule="atLeast"/>
        <w:contextualSpacing/>
        <w:jc w:val="both"/>
        <w:rPr>
          <w:rFonts w:ascii="Arial" w:hAnsi="Arial" w:cs="Arial"/>
          <w:sz w:val="24"/>
          <w:szCs w:val="24"/>
        </w:rPr>
      </w:pPr>
      <w:r w:rsidRPr="006938C0">
        <w:rPr>
          <w:rFonts w:ascii="Arial" w:hAnsi="Arial" w:cs="Arial"/>
          <w:sz w:val="24"/>
          <w:szCs w:val="24"/>
        </w:rPr>
        <w:t>Señalamos desde ya, de cara a las negociaciones salariales, que un incremento del salario mínimo muy por encima del dato de inflación del cierre del año pondría al sector privado en dificultades, endureciendo con ello la creación y formalización del empleo en plena reversión del ciclo económico. Un aumento desproporcionado del salario mínimo impondría presiones inflacionarias adicionales de cara al 2016, lo que podría llevar al Banco de la República a seguir endureciendo su postura monetaria en detrimento de toda la clase trabajadora y en particular de los trabajadores informales y los desempleados.</w:t>
      </w:r>
    </w:p>
    <w:p w:rsidR="00C869D3" w:rsidRPr="006938C0" w:rsidRDefault="00C869D3" w:rsidP="006938C0">
      <w:pPr>
        <w:spacing w:line="240" w:lineRule="atLeast"/>
        <w:jc w:val="both"/>
        <w:rPr>
          <w:rFonts w:ascii="Arial" w:hAnsi="Arial" w:cs="Arial"/>
          <w:sz w:val="24"/>
          <w:szCs w:val="24"/>
        </w:rPr>
      </w:pPr>
    </w:p>
    <w:sectPr w:rsidR="00C869D3" w:rsidRPr="006938C0" w:rsidSect="002417A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C78" w:rsidRDefault="00DF7C78" w:rsidP="00B2306D">
      <w:r>
        <w:separator/>
      </w:r>
    </w:p>
  </w:endnote>
  <w:endnote w:type="continuationSeparator" w:id="0">
    <w:p w:rsidR="00DF7C78" w:rsidRDefault="00DF7C78" w:rsidP="00B2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C78" w:rsidRDefault="00DF7C78" w:rsidP="00B2306D">
      <w:r>
        <w:separator/>
      </w:r>
    </w:p>
  </w:footnote>
  <w:footnote w:type="continuationSeparator" w:id="0">
    <w:p w:rsidR="00DF7C78" w:rsidRDefault="00DF7C78" w:rsidP="00B23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6D" w:rsidRDefault="00B2306D">
    <w:pPr>
      <w:pStyle w:val="Encabezado"/>
    </w:pPr>
    <w:r>
      <w:rPr>
        <w:noProof/>
        <w:lang w:eastAsia="es-CO"/>
      </w:rPr>
      <w:drawing>
        <wp:anchor distT="0" distB="0" distL="114300" distR="114300" simplePos="0" relativeHeight="251659264" behindDoc="1" locked="0" layoutInCell="1" allowOverlap="1">
          <wp:simplePos x="0" y="0"/>
          <wp:positionH relativeFrom="page">
            <wp:posOffset>0</wp:posOffset>
          </wp:positionH>
          <wp:positionV relativeFrom="paragraph">
            <wp:posOffset>-447675</wp:posOffset>
          </wp:positionV>
          <wp:extent cx="7804150" cy="1362075"/>
          <wp:effectExtent l="0" t="0" r="6350" b="0"/>
          <wp:wrapTight wrapText="bothSides">
            <wp:wrapPolygon edited="0">
              <wp:start x="13603" y="0"/>
              <wp:lineTo x="2162" y="3323"/>
              <wp:lineTo x="264" y="3927"/>
              <wp:lineTo x="264" y="5438"/>
              <wp:lineTo x="0" y="6042"/>
              <wp:lineTo x="0" y="7552"/>
              <wp:lineTo x="8858" y="10271"/>
              <wp:lineTo x="8858" y="10573"/>
              <wp:lineTo x="11811" y="15105"/>
              <wp:lineTo x="11916" y="15709"/>
              <wp:lineTo x="15923" y="20241"/>
              <wp:lineTo x="16925" y="21147"/>
              <wp:lineTo x="18929" y="21147"/>
              <wp:lineTo x="19667" y="19938"/>
              <wp:lineTo x="21565" y="18428"/>
              <wp:lineTo x="21565" y="11480"/>
              <wp:lineTo x="19878" y="10271"/>
              <wp:lineTo x="20774" y="9667"/>
              <wp:lineTo x="20669" y="4834"/>
              <wp:lineTo x="18981" y="3927"/>
              <wp:lineTo x="13867" y="0"/>
              <wp:lineTo x="13603" y="0"/>
            </wp:wrapPolygon>
          </wp:wrapTight>
          <wp:docPr id="2" name="Imagen 4" descr="Descripción: HD:Users:AndresFelipe:Desktop:membrete negr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HD:Users:AndresFelipe:Desktop:membrete negro-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0" cy="13620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702"/>
    <w:multiLevelType w:val="hybridMultilevel"/>
    <w:tmpl w:val="E806E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4407E5"/>
    <w:multiLevelType w:val="hybridMultilevel"/>
    <w:tmpl w:val="6944C906"/>
    <w:lvl w:ilvl="0" w:tplc="D292D3C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4A2C32AA"/>
    <w:multiLevelType w:val="hybridMultilevel"/>
    <w:tmpl w:val="B936CD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BED3620"/>
    <w:multiLevelType w:val="hybridMultilevel"/>
    <w:tmpl w:val="4986EEF8"/>
    <w:lvl w:ilvl="0" w:tplc="63041E86">
      <w:start w:val="1"/>
      <w:numFmt w:val="bullet"/>
      <w:lvlText w:val="•"/>
      <w:lvlJc w:val="left"/>
      <w:pPr>
        <w:tabs>
          <w:tab w:val="num" w:pos="720"/>
        </w:tabs>
        <w:ind w:left="720" w:hanging="360"/>
      </w:pPr>
      <w:rPr>
        <w:rFonts w:ascii="Times New Roman" w:hAnsi="Times New Roman" w:hint="default"/>
      </w:rPr>
    </w:lvl>
    <w:lvl w:ilvl="1" w:tplc="5C68586C" w:tentative="1">
      <w:start w:val="1"/>
      <w:numFmt w:val="bullet"/>
      <w:lvlText w:val="•"/>
      <w:lvlJc w:val="left"/>
      <w:pPr>
        <w:tabs>
          <w:tab w:val="num" w:pos="1440"/>
        </w:tabs>
        <w:ind w:left="1440" w:hanging="360"/>
      </w:pPr>
      <w:rPr>
        <w:rFonts w:ascii="Times New Roman" w:hAnsi="Times New Roman" w:hint="default"/>
      </w:rPr>
    </w:lvl>
    <w:lvl w:ilvl="2" w:tplc="ADBA512A" w:tentative="1">
      <w:start w:val="1"/>
      <w:numFmt w:val="bullet"/>
      <w:lvlText w:val="•"/>
      <w:lvlJc w:val="left"/>
      <w:pPr>
        <w:tabs>
          <w:tab w:val="num" w:pos="2160"/>
        </w:tabs>
        <w:ind w:left="2160" w:hanging="360"/>
      </w:pPr>
      <w:rPr>
        <w:rFonts w:ascii="Times New Roman" w:hAnsi="Times New Roman" w:hint="default"/>
      </w:rPr>
    </w:lvl>
    <w:lvl w:ilvl="3" w:tplc="2A3A5A82" w:tentative="1">
      <w:start w:val="1"/>
      <w:numFmt w:val="bullet"/>
      <w:lvlText w:val="•"/>
      <w:lvlJc w:val="left"/>
      <w:pPr>
        <w:tabs>
          <w:tab w:val="num" w:pos="2880"/>
        </w:tabs>
        <w:ind w:left="2880" w:hanging="360"/>
      </w:pPr>
      <w:rPr>
        <w:rFonts w:ascii="Times New Roman" w:hAnsi="Times New Roman" w:hint="default"/>
      </w:rPr>
    </w:lvl>
    <w:lvl w:ilvl="4" w:tplc="A2AE854C" w:tentative="1">
      <w:start w:val="1"/>
      <w:numFmt w:val="bullet"/>
      <w:lvlText w:val="•"/>
      <w:lvlJc w:val="left"/>
      <w:pPr>
        <w:tabs>
          <w:tab w:val="num" w:pos="3600"/>
        </w:tabs>
        <w:ind w:left="3600" w:hanging="360"/>
      </w:pPr>
      <w:rPr>
        <w:rFonts w:ascii="Times New Roman" w:hAnsi="Times New Roman" w:hint="default"/>
      </w:rPr>
    </w:lvl>
    <w:lvl w:ilvl="5" w:tplc="1F764DC8" w:tentative="1">
      <w:start w:val="1"/>
      <w:numFmt w:val="bullet"/>
      <w:lvlText w:val="•"/>
      <w:lvlJc w:val="left"/>
      <w:pPr>
        <w:tabs>
          <w:tab w:val="num" w:pos="4320"/>
        </w:tabs>
        <w:ind w:left="4320" w:hanging="360"/>
      </w:pPr>
      <w:rPr>
        <w:rFonts w:ascii="Times New Roman" w:hAnsi="Times New Roman" w:hint="default"/>
      </w:rPr>
    </w:lvl>
    <w:lvl w:ilvl="6" w:tplc="71EC0A7C" w:tentative="1">
      <w:start w:val="1"/>
      <w:numFmt w:val="bullet"/>
      <w:lvlText w:val="•"/>
      <w:lvlJc w:val="left"/>
      <w:pPr>
        <w:tabs>
          <w:tab w:val="num" w:pos="5040"/>
        </w:tabs>
        <w:ind w:left="5040" w:hanging="360"/>
      </w:pPr>
      <w:rPr>
        <w:rFonts w:ascii="Times New Roman" w:hAnsi="Times New Roman" w:hint="default"/>
      </w:rPr>
    </w:lvl>
    <w:lvl w:ilvl="7" w:tplc="7F623446" w:tentative="1">
      <w:start w:val="1"/>
      <w:numFmt w:val="bullet"/>
      <w:lvlText w:val="•"/>
      <w:lvlJc w:val="left"/>
      <w:pPr>
        <w:tabs>
          <w:tab w:val="num" w:pos="5760"/>
        </w:tabs>
        <w:ind w:left="5760" w:hanging="360"/>
      </w:pPr>
      <w:rPr>
        <w:rFonts w:ascii="Times New Roman" w:hAnsi="Times New Roman" w:hint="default"/>
      </w:rPr>
    </w:lvl>
    <w:lvl w:ilvl="8" w:tplc="D3B8C6D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6D"/>
    <w:rsid w:val="00031A6B"/>
    <w:rsid w:val="00034779"/>
    <w:rsid w:val="00042F13"/>
    <w:rsid w:val="000467A9"/>
    <w:rsid w:val="000809E3"/>
    <w:rsid w:val="001347E5"/>
    <w:rsid w:val="00225028"/>
    <w:rsid w:val="002417AF"/>
    <w:rsid w:val="00277459"/>
    <w:rsid w:val="00285990"/>
    <w:rsid w:val="003010CC"/>
    <w:rsid w:val="00375627"/>
    <w:rsid w:val="00426FEB"/>
    <w:rsid w:val="004C44C4"/>
    <w:rsid w:val="00563331"/>
    <w:rsid w:val="00572F8D"/>
    <w:rsid w:val="0060400D"/>
    <w:rsid w:val="006212FD"/>
    <w:rsid w:val="00645CBC"/>
    <w:rsid w:val="006938C0"/>
    <w:rsid w:val="007933D1"/>
    <w:rsid w:val="007D2F75"/>
    <w:rsid w:val="00830D82"/>
    <w:rsid w:val="00872643"/>
    <w:rsid w:val="00966AC0"/>
    <w:rsid w:val="00B2306D"/>
    <w:rsid w:val="00B701E5"/>
    <w:rsid w:val="00B967F2"/>
    <w:rsid w:val="00BC2EE4"/>
    <w:rsid w:val="00BE247E"/>
    <w:rsid w:val="00C04B4E"/>
    <w:rsid w:val="00C12A22"/>
    <w:rsid w:val="00C869D3"/>
    <w:rsid w:val="00CD7647"/>
    <w:rsid w:val="00CE7F65"/>
    <w:rsid w:val="00CF66F0"/>
    <w:rsid w:val="00D16812"/>
    <w:rsid w:val="00DD2146"/>
    <w:rsid w:val="00DD6807"/>
    <w:rsid w:val="00DE03A9"/>
    <w:rsid w:val="00DF7C78"/>
    <w:rsid w:val="00F15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07"/>
    <w:pPr>
      <w:spacing w:after="0" w:line="240" w:lineRule="auto"/>
    </w:pPr>
    <w:rPr>
      <w:rFonts w:ascii="Calibri" w:hAnsi="Calibri" w:cs="Calibri"/>
    </w:rPr>
  </w:style>
  <w:style w:type="paragraph" w:styleId="Ttulo1">
    <w:name w:val="heading 1"/>
    <w:basedOn w:val="Normal"/>
    <w:link w:val="Ttulo1Car"/>
    <w:uiPriority w:val="9"/>
    <w:qFormat/>
    <w:rsid w:val="00C869D3"/>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06D"/>
    <w:pPr>
      <w:tabs>
        <w:tab w:val="center" w:pos="4419"/>
        <w:tab w:val="right" w:pos="8838"/>
      </w:tabs>
    </w:pPr>
  </w:style>
  <w:style w:type="character" w:customStyle="1" w:styleId="EncabezadoCar">
    <w:name w:val="Encabezado Car"/>
    <w:basedOn w:val="Fuentedeprrafopredeter"/>
    <w:link w:val="Encabezado"/>
    <w:uiPriority w:val="99"/>
    <w:rsid w:val="00B2306D"/>
  </w:style>
  <w:style w:type="paragraph" w:styleId="Piedepgina">
    <w:name w:val="footer"/>
    <w:basedOn w:val="Normal"/>
    <w:link w:val="PiedepginaCar"/>
    <w:uiPriority w:val="99"/>
    <w:unhideWhenUsed/>
    <w:rsid w:val="00B2306D"/>
    <w:pPr>
      <w:tabs>
        <w:tab w:val="center" w:pos="4419"/>
        <w:tab w:val="right" w:pos="8838"/>
      </w:tabs>
    </w:pPr>
  </w:style>
  <w:style w:type="character" w:customStyle="1" w:styleId="PiedepginaCar">
    <w:name w:val="Pie de página Car"/>
    <w:basedOn w:val="Fuentedeprrafopredeter"/>
    <w:link w:val="Piedepgina"/>
    <w:uiPriority w:val="99"/>
    <w:rsid w:val="00B2306D"/>
  </w:style>
  <w:style w:type="paragraph" w:styleId="Prrafodelista">
    <w:name w:val="List Paragraph"/>
    <w:basedOn w:val="Normal"/>
    <w:uiPriority w:val="34"/>
    <w:qFormat/>
    <w:rsid w:val="00031A6B"/>
    <w:pPr>
      <w:ind w:left="708"/>
    </w:pPr>
    <w:rPr>
      <w:rFonts w:ascii="Verdana" w:eastAsia="Times New Roman" w:hAnsi="Verdana" w:cs="Times New Roman"/>
      <w:sz w:val="20"/>
      <w:szCs w:val="20"/>
    </w:rPr>
  </w:style>
  <w:style w:type="paragraph" w:styleId="NormalWeb">
    <w:name w:val="Normal (Web)"/>
    <w:basedOn w:val="Normal"/>
    <w:uiPriority w:val="99"/>
    <w:semiHidden/>
    <w:unhideWhenUsed/>
    <w:rsid w:val="00031A6B"/>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C869D3"/>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C86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9D3"/>
    <w:rPr>
      <w:rFonts w:ascii="Tahoma" w:hAnsi="Tahoma" w:cs="Tahoma"/>
      <w:sz w:val="16"/>
      <w:szCs w:val="16"/>
    </w:rPr>
  </w:style>
  <w:style w:type="character" w:styleId="Hipervnculo">
    <w:name w:val="Hyperlink"/>
    <w:basedOn w:val="Fuentedeprrafopredeter"/>
    <w:uiPriority w:val="99"/>
    <w:unhideWhenUsed/>
    <w:rsid w:val="000467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07"/>
    <w:pPr>
      <w:spacing w:after="0" w:line="240" w:lineRule="auto"/>
    </w:pPr>
    <w:rPr>
      <w:rFonts w:ascii="Calibri" w:hAnsi="Calibri" w:cs="Calibri"/>
    </w:rPr>
  </w:style>
  <w:style w:type="paragraph" w:styleId="Ttulo1">
    <w:name w:val="heading 1"/>
    <w:basedOn w:val="Normal"/>
    <w:link w:val="Ttulo1Car"/>
    <w:uiPriority w:val="9"/>
    <w:qFormat/>
    <w:rsid w:val="00C869D3"/>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06D"/>
    <w:pPr>
      <w:tabs>
        <w:tab w:val="center" w:pos="4419"/>
        <w:tab w:val="right" w:pos="8838"/>
      </w:tabs>
    </w:pPr>
  </w:style>
  <w:style w:type="character" w:customStyle="1" w:styleId="EncabezadoCar">
    <w:name w:val="Encabezado Car"/>
    <w:basedOn w:val="Fuentedeprrafopredeter"/>
    <w:link w:val="Encabezado"/>
    <w:uiPriority w:val="99"/>
    <w:rsid w:val="00B2306D"/>
  </w:style>
  <w:style w:type="paragraph" w:styleId="Piedepgina">
    <w:name w:val="footer"/>
    <w:basedOn w:val="Normal"/>
    <w:link w:val="PiedepginaCar"/>
    <w:uiPriority w:val="99"/>
    <w:unhideWhenUsed/>
    <w:rsid w:val="00B2306D"/>
    <w:pPr>
      <w:tabs>
        <w:tab w:val="center" w:pos="4419"/>
        <w:tab w:val="right" w:pos="8838"/>
      </w:tabs>
    </w:pPr>
  </w:style>
  <w:style w:type="character" w:customStyle="1" w:styleId="PiedepginaCar">
    <w:name w:val="Pie de página Car"/>
    <w:basedOn w:val="Fuentedeprrafopredeter"/>
    <w:link w:val="Piedepgina"/>
    <w:uiPriority w:val="99"/>
    <w:rsid w:val="00B2306D"/>
  </w:style>
  <w:style w:type="paragraph" w:styleId="Prrafodelista">
    <w:name w:val="List Paragraph"/>
    <w:basedOn w:val="Normal"/>
    <w:uiPriority w:val="34"/>
    <w:qFormat/>
    <w:rsid w:val="00031A6B"/>
    <w:pPr>
      <w:ind w:left="708"/>
    </w:pPr>
    <w:rPr>
      <w:rFonts w:ascii="Verdana" w:eastAsia="Times New Roman" w:hAnsi="Verdana" w:cs="Times New Roman"/>
      <w:sz w:val="20"/>
      <w:szCs w:val="20"/>
    </w:rPr>
  </w:style>
  <w:style w:type="paragraph" w:styleId="NormalWeb">
    <w:name w:val="Normal (Web)"/>
    <w:basedOn w:val="Normal"/>
    <w:uiPriority w:val="99"/>
    <w:semiHidden/>
    <w:unhideWhenUsed/>
    <w:rsid w:val="00031A6B"/>
    <w:pPr>
      <w:spacing w:before="100" w:beforeAutospacing="1" w:after="100" w:afterAutospacing="1"/>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C869D3"/>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C86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9D3"/>
    <w:rPr>
      <w:rFonts w:ascii="Tahoma" w:hAnsi="Tahoma" w:cs="Tahoma"/>
      <w:sz w:val="16"/>
      <w:szCs w:val="16"/>
    </w:rPr>
  </w:style>
  <w:style w:type="character" w:styleId="Hipervnculo">
    <w:name w:val="Hyperlink"/>
    <w:basedOn w:val="Fuentedeprrafopredeter"/>
    <w:uiPriority w:val="99"/>
    <w:unhideWhenUsed/>
    <w:rsid w:val="00046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8533">
      <w:bodyDiv w:val="1"/>
      <w:marLeft w:val="0"/>
      <w:marRight w:val="0"/>
      <w:marTop w:val="0"/>
      <w:marBottom w:val="0"/>
      <w:divBdr>
        <w:top w:val="none" w:sz="0" w:space="0" w:color="auto"/>
        <w:left w:val="none" w:sz="0" w:space="0" w:color="auto"/>
        <w:bottom w:val="none" w:sz="0" w:space="0" w:color="auto"/>
        <w:right w:val="none" w:sz="0" w:space="0" w:color="auto"/>
      </w:divBdr>
    </w:div>
    <w:div w:id="628777452">
      <w:bodyDiv w:val="1"/>
      <w:marLeft w:val="0"/>
      <w:marRight w:val="0"/>
      <w:marTop w:val="0"/>
      <w:marBottom w:val="0"/>
      <w:divBdr>
        <w:top w:val="none" w:sz="0" w:space="0" w:color="auto"/>
        <w:left w:val="none" w:sz="0" w:space="0" w:color="auto"/>
        <w:bottom w:val="none" w:sz="0" w:space="0" w:color="auto"/>
        <w:right w:val="none" w:sz="0" w:space="0" w:color="auto"/>
      </w:divBdr>
      <w:divsChild>
        <w:div w:id="513153991">
          <w:marLeft w:val="547"/>
          <w:marRight w:val="0"/>
          <w:marTop w:val="0"/>
          <w:marBottom w:val="0"/>
          <w:divBdr>
            <w:top w:val="none" w:sz="0" w:space="0" w:color="auto"/>
            <w:left w:val="none" w:sz="0" w:space="0" w:color="auto"/>
            <w:bottom w:val="none" w:sz="0" w:space="0" w:color="auto"/>
            <w:right w:val="none" w:sz="0" w:space="0" w:color="auto"/>
          </w:divBdr>
        </w:div>
      </w:divsChild>
    </w:div>
    <w:div w:id="1305968254">
      <w:bodyDiv w:val="1"/>
      <w:marLeft w:val="0"/>
      <w:marRight w:val="0"/>
      <w:marTop w:val="0"/>
      <w:marBottom w:val="0"/>
      <w:divBdr>
        <w:top w:val="none" w:sz="0" w:space="0" w:color="auto"/>
        <w:left w:val="none" w:sz="0" w:space="0" w:color="auto"/>
        <w:bottom w:val="none" w:sz="0" w:space="0" w:color="auto"/>
        <w:right w:val="none" w:sz="0" w:space="0" w:color="auto"/>
      </w:divBdr>
    </w:div>
    <w:div w:id="1465659359">
      <w:bodyDiv w:val="1"/>
      <w:marLeft w:val="0"/>
      <w:marRight w:val="0"/>
      <w:marTop w:val="0"/>
      <w:marBottom w:val="0"/>
      <w:divBdr>
        <w:top w:val="none" w:sz="0" w:space="0" w:color="auto"/>
        <w:left w:val="none" w:sz="0" w:space="0" w:color="auto"/>
        <w:bottom w:val="none" w:sz="0" w:space="0" w:color="auto"/>
        <w:right w:val="none" w:sz="0" w:space="0" w:color="auto"/>
      </w:divBdr>
    </w:div>
    <w:div w:id="19601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comunicaciones</cp:lastModifiedBy>
  <cp:revision>3</cp:revision>
  <dcterms:created xsi:type="dcterms:W3CDTF">2015-09-29T14:51:00Z</dcterms:created>
  <dcterms:modified xsi:type="dcterms:W3CDTF">2015-09-29T14:51:00Z</dcterms:modified>
</cp:coreProperties>
</file>